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D17A2F" w14:textId="4FD4C6FA" w:rsidR="00745269" w:rsidRPr="001E6654" w:rsidRDefault="00745269" w:rsidP="0019026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88519764"/>
      <w:r w:rsidRPr="001E6654">
        <w:rPr>
          <w:rFonts w:ascii="Times New Roman" w:hAnsi="Times New Roman" w:cs="Times New Roman"/>
          <w:b/>
          <w:bCs/>
          <w:sz w:val="24"/>
          <w:szCs w:val="24"/>
        </w:rPr>
        <w:t>Arheološki muzej Narona</w:t>
      </w:r>
    </w:p>
    <w:p w14:paraId="30E23BF7" w14:textId="00DEF059" w:rsidR="00745269" w:rsidRPr="001E6654" w:rsidRDefault="00745269" w:rsidP="0019026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6654">
        <w:rPr>
          <w:rFonts w:ascii="Times New Roman" w:hAnsi="Times New Roman" w:cs="Times New Roman"/>
          <w:b/>
          <w:bCs/>
          <w:sz w:val="24"/>
          <w:szCs w:val="24"/>
        </w:rPr>
        <w:t>Naronski trg 6</w:t>
      </w:r>
    </w:p>
    <w:p w14:paraId="03B73F5B" w14:textId="499ED434" w:rsidR="00745269" w:rsidRPr="001E6654" w:rsidRDefault="00745269" w:rsidP="0019026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6654">
        <w:rPr>
          <w:rFonts w:ascii="Times New Roman" w:hAnsi="Times New Roman" w:cs="Times New Roman"/>
          <w:b/>
          <w:bCs/>
          <w:sz w:val="24"/>
          <w:szCs w:val="24"/>
        </w:rPr>
        <w:t>20352 Vid</w:t>
      </w:r>
    </w:p>
    <w:p w14:paraId="364F6715" w14:textId="77777777" w:rsidR="00745269" w:rsidRPr="001E6654" w:rsidRDefault="00745269" w:rsidP="0019026D">
      <w:pPr>
        <w:spacing w:after="0" w:line="276" w:lineRule="auto"/>
        <w:jc w:val="both"/>
        <w:rPr>
          <w:rFonts w:ascii="Times New Roman" w:hAnsi="Times New Roman" w:cs="Times New Roman"/>
        </w:rPr>
      </w:pPr>
      <w:r w:rsidRPr="001E6654">
        <w:rPr>
          <w:rFonts w:ascii="Times New Roman" w:hAnsi="Times New Roman" w:cs="Times New Roman"/>
        </w:rPr>
        <w:t>RKP broj: 40631</w:t>
      </w:r>
    </w:p>
    <w:p w14:paraId="53F7580B" w14:textId="77777777" w:rsidR="00745269" w:rsidRPr="001E6654" w:rsidRDefault="00745269" w:rsidP="0019026D">
      <w:pPr>
        <w:spacing w:after="0" w:line="276" w:lineRule="auto"/>
        <w:jc w:val="both"/>
        <w:rPr>
          <w:rFonts w:ascii="Times New Roman" w:hAnsi="Times New Roman" w:cs="Times New Roman"/>
        </w:rPr>
      </w:pPr>
      <w:r w:rsidRPr="001E6654">
        <w:rPr>
          <w:rFonts w:ascii="Times New Roman" w:hAnsi="Times New Roman" w:cs="Times New Roman"/>
        </w:rPr>
        <w:t>OIB: 85570198172</w:t>
      </w:r>
    </w:p>
    <w:p w14:paraId="1C910C68" w14:textId="77777777" w:rsidR="00745269" w:rsidRPr="001E6654" w:rsidRDefault="00745269" w:rsidP="0019026D">
      <w:pPr>
        <w:spacing w:after="0" w:line="276" w:lineRule="auto"/>
        <w:jc w:val="both"/>
        <w:rPr>
          <w:rFonts w:ascii="Times New Roman" w:hAnsi="Times New Roman" w:cs="Times New Roman"/>
        </w:rPr>
      </w:pPr>
      <w:r w:rsidRPr="001E6654">
        <w:rPr>
          <w:rFonts w:ascii="Times New Roman" w:hAnsi="Times New Roman" w:cs="Times New Roman"/>
        </w:rPr>
        <w:t>Razina: Proračunski korisnik državnog proračuna (11)</w:t>
      </w:r>
    </w:p>
    <w:p w14:paraId="0F823FE5" w14:textId="77777777" w:rsidR="00745269" w:rsidRPr="001E6654" w:rsidRDefault="00745269" w:rsidP="0019026D">
      <w:pPr>
        <w:spacing w:after="0" w:line="276" w:lineRule="auto"/>
        <w:jc w:val="both"/>
        <w:rPr>
          <w:rFonts w:ascii="Times New Roman" w:hAnsi="Times New Roman" w:cs="Times New Roman"/>
        </w:rPr>
      </w:pPr>
      <w:r w:rsidRPr="001E6654">
        <w:rPr>
          <w:rFonts w:ascii="Times New Roman" w:hAnsi="Times New Roman" w:cs="Times New Roman"/>
        </w:rPr>
        <w:t>Razdjel: Ministarstvo kulture i medija (756)</w:t>
      </w:r>
    </w:p>
    <w:p w14:paraId="6D3F9CBD" w14:textId="745DCC47" w:rsidR="00745269" w:rsidRPr="001E6654" w:rsidRDefault="00745269" w:rsidP="0019026D">
      <w:pPr>
        <w:spacing w:after="0" w:line="276" w:lineRule="auto"/>
        <w:jc w:val="both"/>
        <w:rPr>
          <w:rFonts w:ascii="Times New Roman" w:hAnsi="Times New Roman" w:cs="Times New Roman"/>
        </w:rPr>
      </w:pPr>
      <w:r w:rsidRPr="001E6654">
        <w:rPr>
          <w:rFonts w:ascii="Times New Roman" w:hAnsi="Times New Roman" w:cs="Times New Roman"/>
        </w:rPr>
        <w:t>Šifra djelatnosti: Djelatnosti muzeja (9102)</w:t>
      </w:r>
    </w:p>
    <w:p w14:paraId="2F2ACD46" w14:textId="4D72BE1F" w:rsidR="00745269" w:rsidRPr="001E6654" w:rsidRDefault="00745269" w:rsidP="0019026D">
      <w:pPr>
        <w:spacing w:after="0" w:line="276" w:lineRule="auto"/>
        <w:jc w:val="both"/>
        <w:rPr>
          <w:rFonts w:ascii="Times New Roman" w:hAnsi="Times New Roman" w:cs="Times New Roman"/>
        </w:rPr>
      </w:pPr>
      <w:r w:rsidRPr="001E6654">
        <w:rPr>
          <w:rFonts w:ascii="Times New Roman" w:hAnsi="Times New Roman" w:cs="Times New Roman"/>
        </w:rPr>
        <w:t>Šifra županije: Dubrovačko-neretvanska županija (19)</w:t>
      </w:r>
    </w:p>
    <w:p w14:paraId="45F48EB1" w14:textId="570C4C0D" w:rsidR="00745269" w:rsidRPr="001E6654" w:rsidRDefault="00745269" w:rsidP="0019026D">
      <w:pPr>
        <w:spacing w:after="0" w:line="276" w:lineRule="auto"/>
        <w:jc w:val="both"/>
        <w:rPr>
          <w:rFonts w:ascii="Times New Roman" w:hAnsi="Times New Roman" w:cs="Times New Roman"/>
        </w:rPr>
      </w:pPr>
      <w:r w:rsidRPr="001E6654">
        <w:rPr>
          <w:rFonts w:ascii="Times New Roman" w:hAnsi="Times New Roman" w:cs="Times New Roman"/>
        </w:rPr>
        <w:t>Šifra grada/općine: Metković (264)</w:t>
      </w:r>
    </w:p>
    <w:bookmarkEnd w:id="0"/>
    <w:p w14:paraId="28490630" w14:textId="77777777" w:rsidR="00160E14" w:rsidRPr="0019026D" w:rsidRDefault="00160E14" w:rsidP="0019026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7F1DB5" w14:textId="5D3F015E" w:rsidR="00160E14" w:rsidRPr="0019026D" w:rsidRDefault="00160E14" w:rsidP="00686B56">
      <w:pPr>
        <w:spacing w:after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Bilješke uz financijske izvještaje za razdoblje</w:t>
      </w:r>
    </w:p>
    <w:p w14:paraId="6BA35A0E" w14:textId="7FC88F35" w:rsidR="00160E14" w:rsidRPr="0019026D" w:rsidRDefault="00160E14" w:rsidP="00686B56">
      <w:pPr>
        <w:spacing w:after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od 1. siječnja 202</w:t>
      </w:r>
      <w:r w:rsidR="00E8016B" w:rsidRPr="0019026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19026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do 31. prosinca 202</w:t>
      </w:r>
      <w:r w:rsidR="00E8016B" w:rsidRPr="0019026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19026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74C2B8DA" w14:textId="77777777" w:rsidR="00160E14" w:rsidRPr="0019026D" w:rsidRDefault="00160E14" w:rsidP="0019026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3A8771" w14:textId="25BE177C" w:rsidR="00160E14" w:rsidRPr="0019026D" w:rsidRDefault="00160E14" w:rsidP="0019026D">
      <w:pPr>
        <w:pStyle w:val="Odlomakpopisa"/>
        <w:numPr>
          <w:ilvl w:val="0"/>
          <w:numId w:val="4"/>
        </w:numPr>
        <w:spacing w:after="120"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r-Latn-RS"/>
        </w:rPr>
      </w:pPr>
      <w:r w:rsidRPr="0019026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r-Latn-RS"/>
        </w:rPr>
        <w:t>Sažetak djelokruga rada Arheološkog muzeja Narona</w:t>
      </w:r>
    </w:p>
    <w:p w14:paraId="3FA7DC60" w14:textId="77777777" w:rsidR="0023585B" w:rsidRPr="0019026D" w:rsidRDefault="0023585B" w:rsidP="0019026D">
      <w:pPr>
        <w:pStyle w:val="Odlomakpopisa"/>
        <w:spacing w:after="120" w:line="276" w:lineRule="auto"/>
        <w:jc w:val="both"/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  <w:lang w:eastAsia="zh-CN"/>
        </w:rPr>
      </w:pPr>
    </w:p>
    <w:p w14:paraId="1156050C" w14:textId="3091F5E8" w:rsidR="00160E14" w:rsidRPr="00377C9D" w:rsidRDefault="00160E14" w:rsidP="0019026D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>Arheološki muzej Narona (dalje: Muzej) je javna ustanova u kulturi, koja u skladu s odredbama Zakona o muzejima obavlja muzejsku djelatnost kao javnu službu. Muzej je osnovan uredbom Vlade Republike Hrvatske 28. travnja 2005., a za posjetitelje je otvoren 18. svibnja 2007. godine. Budući da je osnivač Muzeja Republika Hrvatska prava i dužnosti osnivača obavlja Ministarstvo kulture. Muzej je upisan u Očevidnik muzeja pri Ministarstvu kulture (</w:t>
      </w:r>
      <w:r w:rsidRPr="0019026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broj upisnog lista: M-135/02) te u</w:t>
      </w:r>
      <w:r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Registar proračunskih i izvanproračunskih korisnika pod brojem 40631. Sjedište Muzeja je u Vidu, na adresi Naronski trg 6. Prema vrsti muzejske građe je specijalizirani arheološki muzej, s jedinstvenom </w:t>
      </w:r>
      <w:r w:rsidRPr="0019026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in situ</w:t>
      </w:r>
      <w:r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prezentacijom rimskog hrama i drugih forumskih građevina. Muzej pribavlja (darovanjem, nasljeđivanjem, terenskim radom i istraživanjem), stručno čuva, proučava, znanstveno obrađuje, publicira, promovira, prezentira i provodi zaštitu muzejske građe i muzejske dokumentacije. Muzejska građa i dokumentacija štite se kao kulturno dobro i na njih se primjenjuju propisi o zaštiti i očuvanju kulturnih dobara. Osim spomenutih djelatnosti koje obavlja kao javnu službu, Muzej obavlja i djelatnost kojom ostvaruje suradnju s turističkim i putnim agencijama radi organiziranja posjeta Muzeju uz stručna vođenja. U Muzeju su uspostavljene sljedeće ustrojbene jedinice: Odjel muzejskih zbirki, Odjel tehničkih poslova, Odjel općih poslova i Knjižnica. Tijela Muzeja čine ravnatelj, Muzejsko vijeće i Stručno vijeće. Muzejom upravlja ravnatelj, koji organizira i vodi rad i poslovanje Muzeja i odgovoran je za zakonitost i uredno poslovanje. Ravnatelja imenuje i razrješava ministar kulture, a imenuje se na četiri godine. Muzejsko vijeće ima pet članova, od kojih tri imenuje Ministarstvo kulture, jednog člana bira Stručno vijeće iz redova stručnog muzejskog osoblja, a jednog svi djelatnici Muzeja. Stručno vijeće je kolegijalno, stručno i savjetodavno tijelo Muzeja. U Muzeju je na neodređeno zaposleno </w:t>
      </w:r>
      <w:r w:rsidR="00933726"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djelatnika</w:t>
      </w:r>
      <w:r w:rsidR="000D1DB1"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2 pripravnika</w:t>
      </w:r>
      <w:r w:rsidR="001745F6"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putem mjera HZZ</w:t>
      </w:r>
      <w:r w:rsidR="00933726"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1745F6"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2023. zaposlen je </w:t>
      </w:r>
      <w:r w:rsidR="003069A7"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>kustos - pripravnik (</w:t>
      </w:r>
      <w:r w:rsidR="001745F6"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>muzejski pedagog</w:t>
      </w:r>
      <w:r w:rsidR="003069A7"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1745F6"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 u prosincu </w:t>
      </w:r>
      <w:r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>202</w:t>
      </w:r>
      <w:r w:rsidR="00933726"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933726"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>kustos</w:t>
      </w:r>
      <w:r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069A7"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>pripravnik</w:t>
      </w:r>
      <w:r w:rsidR="001745F6"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iz mjera HZZ.</w:t>
      </w:r>
      <w:r w:rsidR="00377C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77C9D" w:rsidRPr="00377C9D">
        <w:rPr>
          <w:rFonts w:ascii="Times New Roman" w:hAnsi="Times New Roman" w:cs="Times New Roman"/>
          <w:sz w:val="24"/>
          <w:szCs w:val="24"/>
        </w:rPr>
        <w:t xml:space="preserve">Pripravnički staž za oba pripravnika završava u </w:t>
      </w:r>
      <w:r w:rsidR="00377C9D" w:rsidRPr="00377C9D">
        <w:rPr>
          <w:rStyle w:val="Naglaeno"/>
          <w:rFonts w:ascii="Times New Roman" w:hAnsi="Times New Roman" w:cs="Times New Roman"/>
          <w:b w:val="0"/>
          <w:bCs w:val="0"/>
          <w:sz w:val="24"/>
          <w:szCs w:val="24"/>
        </w:rPr>
        <w:t>prosincu 2025. godine</w:t>
      </w:r>
      <w:r w:rsidR="00377C9D" w:rsidRPr="00377C9D">
        <w:rPr>
          <w:rFonts w:ascii="Times New Roman" w:hAnsi="Times New Roman" w:cs="Times New Roman"/>
          <w:sz w:val="24"/>
          <w:szCs w:val="24"/>
        </w:rPr>
        <w:t>.</w:t>
      </w:r>
    </w:p>
    <w:p w14:paraId="1291A573" w14:textId="7884E50C" w:rsidR="00933726" w:rsidRPr="0019026D" w:rsidRDefault="00933726" w:rsidP="0019026D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53E703" w14:textId="77777777" w:rsidR="00933726" w:rsidRPr="0019026D" w:rsidRDefault="00933726" w:rsidP="0019026D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C3E8B" w14:textId="24763A3B" w:rsidR="00745269" w:rsidRPr="0019026D" w:rsidRDefault="00160E14" w:rsidP="0019026D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  <w:u w:val="single"/>
        </w:rPr>
        <w:t>Zakonski okvir</w:t>
      </w:r>
    </w:p>
    <w:p w14:paraId="42BC7C57" w14:textId="77777777" w:rsidR="00160E14" w:rsidRPr="0019026D" w:rsidRDefault="00160E14" w:rsidP="0019026D">
      <w:pPr>
        <w:pStyle w:val="Odlomakpopisa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>Zakonom o proračunu (NN 144/21)</w:t>
      </w:r>
    </w:p>
    <w:p w14:paraId="53FAE6FA" w14:textId="77777777" w:rsidR="00160E14" w:rsidRPr="0019026D" w:rsidRDefault="00160E14" w:rsidP="0019026D">
      <w:pPr>
        <w:pStyle w:val="Odlomakpopisa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Pravilnikom o financijskom izvještavanju u proračunskom računovodstvu (NN 37/22) </w:t>
      </w:r>
    </w:p>
    <w:p w14:paraId="5B7BE8B3" w14:textId="5DF434C3" w:rsidR="00160E14" w:rsidRPr="0019026D" w:rsidRDefault="00160E14" w:rsidP="0019026D">
      <w:pPr>
        <w:pStyle w:val="Odlomakpopisa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188275533"/>
      <w:r w:rsidRPr="0019026D">
        <w:rPr>
          <w:rFonts w:ascii="Times New Roman" w:hAnsi="Times New Roman" w:cs="Times New Roman"/>
          <w:color w:val="000000" w:themeColor="text1"/>
          <w:sz w:val="24"/>
          <w:szCs w:val="24"/>
        </w:rPr>
        <w:t>Pravilnikom o proračunskom računovodstvu i računskom planu (NN 124/14, 115/15, 87/16, 3/18, 126/19 i 108/20)</w:t>
      </w:r>
    </w:p>
    <w:p w14:paraId="7C990C41" w14:textId="2F090C3E" w:rsidR="003069A7" w:rsidRPr="0019026D" w:rsidRDefault="003069A7" w:rsidP="0019026D">
      <w:pPr>
        <w:pStyle w:val="Odlomakpopisa"/>
        <w:spacing w:after="0" w:line="276" w:lineRule="auto"/>
        <w:ind w:left="142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2784DD" w14:textId="77777777" w:rsidR="009A79C1" w:rsidRPr="0019026D" w:rsidRDefault="009A79C1" w:rsidP="0019026D">
      <w:pPr>
        <w:pStyle w:val="Odlomakpopisa"/>
        <w:spacing w:after="0" w:line="276" w:lineRule="auto"/>
        <w:ind w:left="142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bookmarkEnd w:id="1"/>
    <w:p w14:paraId="603740C4" w14:textId="0D738496" w:rsidR="00160E14" w:rsidRPr="0019026D" w:rsidRDefault="00B26081" w:rsidP="00081427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  <w:u w:val="single"/>
        </w:rPr>
        <w:t>BILJEŠ</w:t>
      </w:r>
      <w:r w:rsidR="0019026D">
        <w:rPr>
          <w:rFonts w:ascii="Times New Roman" w:hAnsi="Times New Roman" w:cs="Times New Roman"/>
          <w:b/>
          <w:bCs/>
          <w:sz w:val="24"/>
          <w:szCs w:val="24"/>
          <w:u w:val="single"/>
        </w:rPr>
        <w:t>KE</w:t>
      </w:r>
      <w:r w:rsidRPr="0019026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UZ PR</w:t>
      </w:r>
      <w:r w:rsidR="002C4DFF" w:rsidRPr="0019026D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  <w:r w:rsidRPr="0019026D">
        <w:rPr>
          <w:rFonts w:ascii="Times New Roman" w:hAnsi="Times New Roman" w:cs="Times New Roman"/>
          <w:b/>
          <w:bCs/>
          <w:sz w:val="24"/>
          <w:szCs w:val="24"/>
          <w:u w:val="single"/>
        </w:rPr>
        <w:t>RAS</w:t>
      </w:r>
    </w:p>
    <w:p w14:paraId="203E7B24" w14:textId="7E53CE4B" w:rsidR="00AA3EBC" w:rsidRPr="0019026D" w:rsidRDefault="00DD45C5" w:rsidP="0019026D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 xml:space="preserve">Tijekom 2025.  Muzej je ostvario ukupne prihode u iznosu od 3.238.684,08 EUR, dok ukupni rashodi, koji uključuju poslovne rashode i rashode </w:t>
      </w:r>
      <w:r w:rsidR="00504D1B" w:rsidRPr="0019026D">
        <w:rPr>
          <w:rFonts w:ascii="Times New Roman" w:hAnsi="Times New Roman" w:cs="Times New Roman"/>
          <w:sz w:val="24"/>
          <w:szCs w:val="24"/>
        </w:rPr>
        <w:t xml:space="preserve">za nabavu </w:t>
      </w:r>
      <w:r w:rsidRPr="0019026D">
        <w:rPr>
          <w:rFonts w:ascii="Times New Roman" w:hAnsi="Times New Roman" w:cs="Times New Roman"/>
          <w:sz w:val="24"/>
          <w:szCs w:val="24"/>
        </w:rPr>
        <w:t xml:space="preserve">nefinancijske imovine, iznose </w:t>
      </w:r>
      <w:r w:rsidR="006D424B">
        <w:rPr>
          <w:rFonts w:ascii="Times New Roman" w:hAnsi="Times New Roman" w:cs="Times New Roman"/>
          <w:sz w:val="24"/>
          <w:szCs w:val="24"/>
        </w:rPr>
        <w:t>3.277.671,35</w:t>
      </w:r>
      <w:r w:rsidRPr="0019026D">
        <w:rPr>
          <w:rFonts w:ascii="Times New Roman" w:hAnsi="Times New Roman" w:cs="Times New Roman"/>
          <w:sz w:val="24"/>
          <w:szCs w:val="24"/>
        </w:rPr>
        <w:t xml:space="preserve"> EUR.  Manjak prihoda od nefinancijske imovine, </w:t>
      </w:r>
      <w:r w:rsidR="00AA3EBC" w:rsidRPr="0019026D">
        <w:rPr>
          <w:rFonts w:ascii="Times New Roman" w:hAnsi="Times New Roman" w:cs="Times New Roman"/>
          <w:sz w:val="24"/>
          <w:szCs w:val="24"/>
        </w:rPr>
        <w:t>2.743.634,04</w:t>
      </w:r>
      <w:r w:rsidRPr="0019026D">
        <w:rPr>
          <w:rFonts w:ascii="Times New Roman" w:hAnsi="Times New Roman" w:cs="Times New Roman"/>
          <w:sz w:val="24"/>
          <w:szCs w:val="24"/>
        </w:rPr>
        <w:t xml:space="preserve"> EUR, u najvećoj se mjeri odnosi na investiciju u tijeku – izgradnju Lapidarija Muzeja – za koju je u promatranom razdoblju utrošeno </w:t>
      </w:r>
      <w:r w:rsidR="00AA3EBC" w:rsidRPr="0019026D">
        <w:rPr>
          <w:rFonts w:ascii="Times New Roman" w:hAnsi="Times New Roman" w:cs="Times New Roman"/>
          <w:sz w:val="24"/>
          <w:szCs w:val="24"/>
        </w:rPr>
        <w:t>2.616.</w:t>
      </w:r>
      <w:r w:rsidR="00842709" w:rsidRPr="0019026D">
        <w:rPr>
          <w:rFonts w:ascii="Times New Roman" w:hAnsi="Times New Roman" w:cs="Times New Roman"/>
          <w:sz w:val="24"/>
          <w:szCs w:val="24"/>
        </w:rPr>
        <w:t>867,96</w:t>
      </w:r>
      <w:r w:rsidRPr="0019026D">
        <w:rPr>
          <w:rFonts w:ascii="Times New Roman" w:hAnsi="Times New Roman" w:cs="Times New Roman"/>
          <w:sz w:val="24"/>
          <w:szCs w:val="24"/>
        </w:rPr>
        <w:t xml:space="preserve"> EUR.</w:t>
      </w:r>
      <w:r w:rsidR="00AA3EBC" w:rsidRPr="0019026D">
        <w:rPr>
          <w:rFonts w:ascii="Times New Roman" w:hAnsi="Times New Roman" w:cs="Times New Roman"/>
          <w:sz w:val="24"/>
          <w:szCs w:val="24"/>
        </w:rPr>
        <w:t xml:space="preserve"> Iz izvora 11 utrošeno je 2.616.108,63 EUR, a i izvora 31 – Vlastiti prihodi utrošeno je 759,33 EUR.</w:t>
      </w:r>
      <w:r w:rsidRPr="0019026D">
        <w:rPr>
          <w:rFonts w:ascii="Times New Roman" w:hAnsi="Times New Roman" w:cs="Times New Roman"/>
          <w:sz w:val="24"/>
          <w:szCs w:val="24"/>
        </w:rPr>
        <w:t xml:space="preserve"> Međutim, potrebno je napomenuti da je dinamika rashoda u ovom segmentu izravno  povezana s tempom izvođenja građevinskih radova i u ovom promatranom razdoblju ulaganje u izgradnju Lapidarija je gotovo identično istom razdoblju prethodne godine.</w:t>
      </w:r>
    </w:p>
    <w:p w14:paraId="3FEE6814" w14:textId="5152313F" w:rsidR="00AA3EBC" w:rsidRPr="0019026D" w:rsidRDefault="009D6C16" w:rsidP="0019026D">
      <w:pPr>
        <w:pStyle w:val="StandardWeb"/>
        <w:spacing w:line="276" w:lineRule="auto"/>
        <w:ind w:firstLine="708"/>
        <w:jc w:val="both"/>
      </w:pPr>
      <w:r w:rsidRPr="0019026D">
        <w:t>Osim ulaganja u Lapidarij u</w:t>
      </w:r>
      <w:r w:rsidR="00AA3EBC" w:rsidRPr="0019026D">
        <w:t xml:space="preserve"> prosincu 2025. godine </w:t>
      </w:r>
      <w:r w:rsidR="00507E35" w:rsidRPr="0019026D">
        <w:t xml:space="preserve">na temelju </w:t>
      </w:r>
      <w:r w:rsidR="00AA3EBC" w:rsidRPr="0019026D">
        <w:t xml:space="preserve">odluke Ministarstva kulture i medija o odobrenju dodatnih sredstava </w:t>
      </w:r>
      <w:r w:rsidR="00507E35" w:rsidRPr="0019026D">
        <w:t xml:space="preserve">za kupnju poslovnog prostora pristupilo se </w:t>
      </w:r>
      <w:r w:rsidR="00AA3EBC" w:rsidRPr="0019026D">
        <w:rPr>
          <w:rStyle w:val="Naglaeno"/>
          <w:b w:val="0"/>
          <w:bCs w:val="0"/>
        </w:rPr>
        <w:t>kupnji poslovnog prostora u gradu Metkoviću</w:t>
      </w:r>
      <w:r w:rsidR="00AA3EBC" w:rsidRPr="0019026D">
        <w:t>, na lokaciji Stjepana Radića 6, Metković</w:t>
      </w:r>
      <w:r w:rsidR="00842709" w:rsidRPr="0019026D">
        <w:t xml:space="preserve"> što je</w:t>
      </w:r>
      <w:r w:rsidR="0019026D">
        <w:t xml:space="preserve"> povećalo </w:t>
      </w:r>
      <w:r w:rsidR="00842709" w:rsidRPr="0019026D">
        <w:t>manjak od nefinancijske imovine</w:t>
      </w:r>
      <w:r w:rsidR="00AA3EBC" w:rsidRPr="0019026D">
        <w:t>.</w:t>
      </w:r>
      <w:r w:rsidR="00507E35" w:rsidRPr="0019026D">
        <w:t xml:space="preserve"> Tijekom 2025. u kupnju i prikupljanje potrebne dokumentacije uloženo je 98.629,03 EUR. Uređenje poslovnog prostora bit će nastavljeno tijekom 2026.</w:t>
      </w:r>
      <w:r w:rsidR="00842709" w:rsidRPr="0019026D">
        <w:t xml:space="preserve"> godine</w:t>
      </w:r>
      <w:r w:rsidR="0019026D">
        <w:t xml:space="preserve"> te se iz tog razloga poslovni prostor u 2025. vodi kao imovina u pripremi.</w:t>
      </w:r>
    </w:p>
    <w:p w14:paraId="381BA65A" w14:textId="77777777" w:rsidR="00AA3EBC" w:rsidRPr="0019026D" w:rsidRDefault="00AA3EBC" w:rsidP="0019026D">
      <w:pPr>
        <w:pStyle w:val="StandardWeb"/>
        <w:spacing w:line="276" w:lineRule="auto"/>
        <w:ind w:firstLine="708"/>
        <w:jc w:val="both"/>
      </w:pPr>
      <w:r w:rsidRPr="0019026D">
        <w:t>Predmetni prostor bit će namijenjen proširenju kapaciteta Muzeja te obavljanju djelatnosti od javnog interesa, uključujući priređivanje muzejsko-izložbenih programa, provođenje edukativnih i interpretacijskih aktivnosti te unapređenje kulturno-turističke ponude. Nabava prostora u Metkoviću posebno je značajna zbog sadašnje dislociranosti Muzeja, koji se nalazi u Vidu, izvan užeg urbanog područja. Otvaranjem dodatne lokacije u Metkoviću Muzej će postati dostupniji široj javnosti, osobito djeci, mladima i građanima grada Metkovića, čime će se stvoriti veće mogućnosti za sudjelovanje u muzejskim programima, upoznavanje s arheološkom baštinom te kontinuirano uključivanje u edukativne i kulturne sadržaje.</w:t>
      </w:r>
    </w:p>
    <w:p w14:paraId="1EA47180" w14:textId="77777777" w:rsidR="00504D1B" w:rsidRPr="0019026D" w:rsidRDefault="00DD45C5" w:rsidP="0019026D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 xml:space="preserve"> Uz naveden</w:t>
      </w:r>
      <w:r w:rsidR="00507E35" w:rsidRPr="0019026D">
        <w:rPr>
          <w:rFonts w:ascii="Times New Roman" w:hAnsi="Times New Roman" w:cs="Times New Roman"/>
          <w:sz w:val="24"/>
          <w:szCs w:val="24"/>
        </w:rPr>
        <w:t>e</w:t>
      </w:r>
      <w:r w:rsidRPr="0019026D">
        <w:rPr>
          <w:rFonts w:ascii="Times New Roman" w:hAnsi="Times New Roman" w:cs="Times New Roman"/>
          <w:sz w:val="24"/>
          <w:szCs w:val="24"/>
        </w:rPr>
        <w:t xml:space="preserve"> investicij</w:t>
      </w:r>
      <w:r w:rsidR="00507E35" w:rsidRPr="0019026D">
        <w:rPr>
          <w:rFonts w:ascii="Times New Roman" w:hAnsi="Times New Roman" w:cs="Times New Roman"/>
          <w:sz w:val="24"/>
          <w:szCs w:val="24"/>
        </w:rPr>
        <w:t>e</w:t>
      </w:r>
      <w:r w:rsidRPr="0019026D">
        <w:rPr>
          <w:rFonts w:ascii="Times New Roman" w:hAnsi="Times New Roman" w:cs="Times New Roman"/>
          <w:sz w:val="24"/>
          <w:szCs w:val="24"/>
        </w:rPr>
        <w:t xml:space="preserve">, Muzej kontinuirano ulaže i u nabavu druge dugotrajne imovine potrebne za redovno poslovanje.  </w:t>
      </w:r>
    </w:p>
    <w:p w14:paraId="40844412" w14:textId="012910E7" w:rsidR="00504D1B" w:rsidRPr="0019026D" w:rsidRDefault="00504D1B" w:rsidP="0019026D">
      <w:pPr>
        <w:pStyle w:val="StandardWeb"/>
        <w:spacing w:line="276" w:lineRule="auto"/>
        <w:ind w:firstLine="708"/>
        <w:jc w:val="both"/>
      </w:pPr>
      <w:r w:rsidRPr="0019026D">
        <w:t xml:space="preserve">U 2025. godini Muzej je ostvario rashode za </w:t>
      </w:r>
      <w:r w:rsidRPr="0019026D">
        <w:rPr>
          <w:rStyle w:val="Naglaeno"/>
          <w:rFonts w:eastAsiaTheme="majorEastAsia"/>
          <w:b w:val="0"/>
          <w:bCs w:val="0"/>
        </w:rPr>
        <w:t>nabavu</w:t>
      </w:r>
      <w:r w:rsidR="0019026D">
        <w:rPr>
          <w:rStyle w:val="Naglaeno"/>
          <w:rFonts w:eastAsiaTheme="majorEastAsia"/>
          <w:b w:val="0"/>
          <w:bCs w:val="0"/>
        </w:rPr>
        <w:t xml:space="preserve"> druge</w:t>
      </w:r>
      <w:r w:rsidRPr="0019026D">
        <w:rPr>
          <w:rStyle w:val="Naglaeno"/>
          <w:rFonts w:eastAsiaTheme="majorEastAsia"/>
          <w:b w:val="0"/>
          <w:bCs w:val="0"/>
        </w:rPr>
        <w:t xml:space="preserve"> proizvedene dugotrajne imovine – postrojenja i opreme (skupina 422)</w:t>
      </w:r>
      <w:r w:rsidRPr="0019026D">
        <w:t xml:space="preserve"> u iznosu od </w:t>
      </w:r>
      <w:r w:rsidRPr="0019026D">
        <w:rPr>
          <w:rStyle w:val="Naglaeno"/>
          <w:rFonts w:eastAsiaTheme="majorEastAsia"/>
          <w:b w:val="0"/>
          <w:bCs w:val="0"/>
        </w:rPr>
        <w:t>20.067,81 EUR</w:t>
      </w:r>
      <w:r w:rsidRPr="0019026D">
        <w:t xml:space="preserve">, što predstavlja </w:t>
      </w:r>
      <w:r w:rsidRPr="0019026D">
        <w:rPr>
          <w:rStyle w:val="Naglaeno"/>
          <w:rFonts w:eastAsiaTheme="majorEastAsia"/>
          <w:b w:val="0"/>
          <w:bCs w:val="0"/>
        </w:rPr>
        <w:t>značajno povećanje u odnosu na prethodnu godinu</w:t>
      </w:r>
      <w:r w:rsidRPr="0019026D">
        <w:t xml:space="preserve">, kada su navedeni rashodi iznosili </w:t>
      </w:r>
      <w:r w:rsidRPr="0019026D">
        <w:rPr>
          <w:rStyle w:val="Naglaeno"/>
          <w:rFonts w:eastAsiaTheme="majorEastAsia"/>
          <w:b w:val="0"/>
          <w:bCs w:val="0"/>
        </w:rPr>
        <w:t>9.656,57 EUR</w:t>
      </w:r>
      <w:r w:rsidRPr="0019026D">
        <w:t xml:space="preserve">. Povećanje rashoda odnosi se ponajprije na </w:t>
      </w:r>
      <w:r w:rsidRPr="0019026D">
        <w:rPr>
          <w:rStyle w:val="Naglaeno"/>
          <w:rFonts w:eastAsiaTheme="majorEastAsia"/>
          <w:b w:val="0"/>
          <w:bCs w:val="0"/>
        </w:rPr>
        <w:t>nabavu uredske opreme i namještaja (4221)</w:t>
      </w:r>
      <w:r w:rsidRPr="0019026D">
        <w:t xml:space="preserve">, čiji su rashodi porasli s </w:t>
      </w:r>
      <w:r w:rsidRPr="0019026D">
        <w:rPr>
          <w:rStyle w:val="Naglaeno"/>
          <w:rFonts w:eastAsiaTheme="majorEastAsia"/>
          <w:b w:val="0"/>
          <w:bCs w:val="0"/>
        </w:rPr>
        <w:t>2.338,75 EUR</w:t>
      </w:r>
      <w:r w:rsidRPr="0019026D">
        <w:t xml:space="preserve"> u prethodnoj godini na </w:t>
      </w:r>
      <w:r w:rsidRPr="0019026D">
        <w:rPr>
          <w:rStyle w:val="Naglaeno"/>
          <w:rFonts w:eastAsiaTheme="majorEastAsia"/>
          <w:b w:val="0"/>
          <w:bCs w:val="0"/>
        </w:rPr>
        <w:t>8.135,63 EUR</w:t>
      </w:r>
      <w:r w:rsidRPr="0019026D">
        <w:t xml:space="preserve"> u 2025., kao i na </w:t>
      </w:r>
      <w:r w:rsidRPr="0019026D">
        <w:rPr>
          <w:rStyle w:val="Naglaeno"/>
          <w:rFonts w:eastAsiaTheme="majorEastAsia"/>
          <w:b w:val="0"/>
          <w:bCs w:val="0"/>
        </w:rPr>
        <w:t>nabavu uređaja, strojeva i opreme za ostale namjene (4227)</w:t>
      </w:r>
      <w:r w:rsidRPr="0019026D">
        <w:t xml:space="preserve">, koji su povećani s </w:t>
      </w:r>
      <w:r w:rsidRPr="0019026D">
        <w:rPr>
          <w:rStyle w:val="Naglaeno"/>
          <w:rFonts w:eastAsiaTheme="majorEastAsia"/>
          <w:b w:val="0"/>
          <w:bCs w:val="0"/>
        </w:rPr>
        <w:t>1.961,30 EUR</w:t>
      </w:r>
      <w:r w:rsidRPr="0019026D">
        <w:t xml:space="preserve"> na </w:t>
      </w:r>
      <w:r w:rsidRPr="0019026D">
        <w:rPr>
          <w:rStyle w:val="Naglaeno"/>
          <w:rFonts w:eastAsiaTheme="majorEastAsia"/>
          <w:b w:val="0"/>
          <w:bCs w:val="0"/>
        </w:rPr>
        <w:t>11.932,18 EUR</w:t>
      </w:r>
      <w:r w:rsidRPr="0019026D">
        <w:t>. Navedena ulaganja rezultat su potrebe za modernizacijom opreme te osiguranjem adekvatnih tehničkih uvjeta za redovito poslovanje i provedbu muzejskih programa.</w:t>
      </w:r>
      <w:r w:rsidR="0019026D">
        <w:t xml:space="preserve"> </w:t>
      </w:r>
    </w:p>
    <w:p w14:paraId="463DD5F0" w14:textId="77777777" w:rsidR="00504D1B" w:rsidRPr="0019026D" w:rsidRDefault="00504D1B" w:rsidP="0019026D">
      <w:pPr>
        <w:pStyle w:val="StandardWeb"/>
        <w:spacing w:line="276" w:lineRule="auto"/>
        <w:jc w:val="both"/>
      </w:pPr>
      <w:r w:rsidRPr="0019026D">
        <w:t xml:space="preserve">Tijekom 2025. godine evidentirani su i rashodi za </w:t>
      </w:r>
      <w:r w:rsidRPr="0019026D">
        <w:rPr>
          <w:rStyle w:val="Naglaeno"/>
          <w:rFonts w:eastAsiaTheme="majorEastAsia"/>
          <w:b w:val="0"/>
          <w:bCs w:val="0"/>
        </w:rPr>
        <w:t>nabavu knjiga, umjetničkih djela i ostalih izložbenih vrijednosti (skupina 424)</w:t>
      </w:r>
      <w:r w:rsidRPr="0019026D">
        <w:t xml:space="preserve"> u ukupnom iznosu od </w:t>
      </w:r>
      <w:r w:rsidRPr="0019026D">
        <w:rPr>
          <w:rStyle w:val="Naglaeno"/>
          <w:rFonts w:eastAsiaTheme="majorEastAsia"/>
          <w:b w:val="0"/>
          <w:bCs w:val="0"/>
        </w:rPr>
        <w:t>6.194,29 EUR</w:t>
      </w:r>
      <w:r w:rsidRPr="0019026D">
        <w:t xml:space="preserve">, dok u prethodnoj godini u ovoj skupini rashodi nisu bili ostvareni. Od navedenog iznosa, </w:t>
      </w:r>
      <w:r w:rsidRPr="0019026D">
        <w:rPr>
          <w:rStyle w:val="Naglaeno"/>
          <w:rFonts w:eastAsiaTheme="majorEastAsia"/>
          <w:b w:val="0"/>
          <w:bCs w:val="0"/>
        </w:rPr>
        <w:t>nabava knjiga (4241)</w:t>
      </w:r>
      <w:r w:rsidRPr="0019026D">
        <w:t xml:space="preserve"> iznosi </w:t>
      </w:r>
      <w:r w:rsidRPr="0019026D">
        <w:rPr>
          <w:rStyle w:val="Naglaeno"/>
          <w:rFonts w:eastAsiaTheme="majorEastAsia"/>
          <w:b w:val="0"/>
          <w:bCs w:val="0"/>
        </w:rPr>
        <w:t>3.249,29 EUR</w:t>
      </w:r>
      <w:r w:rsidRPr="0019026D">
        <w:rPr>
          <w:b/>
          <w:bCs/>
        </w:rPr>
        <w:t xml:space="preserve">, </w:t>
      </w:r>
      <w:r w:rsidRPr="0019026D">
        <w:t>a</w:t>
      </w:r>
      <w:r w:rsidRPr="0019026D">
        <w:rPr>
          <w:b/>
          <w:bCs/>
        </w:rPr>
        <w:t xml:space="preserve"> </w:t>
      </w:r>
      <w:r w:rsidRPr="0019026D">
        <w:rPr>
          <w:rStyle w:val="Naglaeno"/>
          <w:rFonts w:eastAsiaTheme="majorEastAsia"/>
          <w:b w:val="0"/>
          <w:bCs w:val="0"/>
        </w:rPr>
        <w:t>nabava muzejskih izložaka i predmeta prirodnih rijetkosti (4243)</w:t>
      </w:r>
      <w:r w:rsidRPr="0019026D">
        <w:rPr>
          <w:b/>
          <w:bCs/>
        </w:rPr>
        <w:t xml:space="preserve"> </w:t>
      </w:r>
      <w:r w:rsidRPr="0019026D">
        <w:rPr>
          <w:rStyle w:val="Naglaeno"/>
          <w:rFonts w:eastAsiaTheme="majorEastAsia"/>
          <w:b w:val="0"/>
          <w:bCs w:val="0"/>
        </w:rPr>
        <w:t>2.945,00 EUR</w:t>
      </w:r>
      <w:r w:rsidRPr="0019026D">
        <w:t xml:space="preserve">. Ova ulaganja provedena su s ciljem </w:t>
      </w:r>
      <w:r w:rsidRPr="0019026D">
        <w:rPr>
          <w:rStyle w:val="Naglaeno"/>
          <w:rFonts w:eastAsiaTheme="majorEastAsia"/>
          <w:b w:val="0"/>
          <w:bCs w:val="0"/>
        </w:rPr>
        <w:t>obogaćivanja knjižnog fonda i muzejskog fundusa</w:t>
      </w:r>
      <w:r w:rsidRPr="0019026D">
        <w:t>, unapređenja izložbenih sadržaja te podizanja kvalitete stručnog, istraživačkog i edukativnog rada Muzeja.</w:t>
      </w:r>
    </w:p>
    <w:p w14:paraId="5C5A33A4" w14:textId="7D5AEB15" w:rsidR="00504D1B" w:rsidRPr="0019026D" w:rsidRDefault="00504D1B" w:rsidP="0019026D">
      <w:pPr>
        <w:pStyle w:val="StandardWeb"/>
        <w:spacing w:line="276" w:lineRule="auto"/>
        <w:ind w:firstLine="708"/>
        <w:jc w:val="both"/>
      </w:pPr>
      <w:r w:rsidRPr="0019026D">
        <w:lastRenderedPageBreak/>
        <w:t xml:space="preserve">Ukupno gledano, rashodi za nabavu uređaja, opreme, knjiga i muzejskih izložaka u 2025. godini pokazuju </w:t>
      </w:r>
      <w:r w:rsidRPr="0019026D">
        <w:rPr>
          <w:rStyle w:val="Naglaeno"/>
          <w:rFonts w:eastAsiaTheme="majorEastAsia"/>
          <w:b w:val="0"/>
          <w:bCs w:val="0"/>
        </w:rPr>
        <w:t>povećani intenzitet ulaganja u odnosu na prethodnu godinu</w:t>
      </w:r>
      <w:r w:rsidRPr="0019026D">
        <w:t>, što je u skladu s razvojnim usmjerenjem Muzeja i potrebom jačanja njegovih materijalnih i programskih kapaciteta.</w:t>
      </w:r>
    </w:p>
    <w:p w14:paraId="00DF6F12" w14:textId="0E698CB1" w:rsidR="00F54AF5" w:rsidRPr="0019026D" w:rsidRDefault="00EB52A6" w:rsidP="0019026D">
      <w:pPr>
        <w:pStyle w:val="StandardWeb"/>
        <w:spacing w:line="276" w:lineRule="auto"/>
        <w:ind w:firstLine="708"/>
        <w:jc w:val="both"/>
      </w:pPr>
      <w:r w:rsidRPr="0019026D">
        <w:t>Ukupni r</w:t>
      </w:r>
      <w:r w:rsidR="00F54AF5" w:rsidRPr="0019026D">
        <w:t xml:space="preserve">ashodi poslovanja u 2025. godini iznose </w:t>
      </w:r>
      <w:r w:rsidR="00F54AF5" w:rsidRPr="0019026D">
        <w:rPr>
          <w:rStyle w:val="Naglaeno"/>
          <w:rFonts w:eastAsiaTheme="majorEastAsia"/>
          <w:b w:val="0"/>
          <w:bCs w:val="0"/>
        </w:rPr>
        <w:t>53</w:t>
      </w:r>
      <w:r w:rsidR="006D424B">
        <w:rPr>
          <w:rStyle w:val="Naglaeno"/>
          <w:rFonts w:eastAsiaTheme="majorEastAsia"/>
          <w:b w:val="0"/>
          <w:bCs w:val="0"/>
        </w:rPr>
        <w:t>4.037,31</w:t>
      </w:r>
      <w:r w:rsidR="00F54AF5" w:rsidRPr="0019026D">
        <w:rPr>
          <w:rStyle w:val="Naglaeno"/>
          <w:rFonts w:eastAsiaTheme="majorEastAsia"/>
          <w:b w:val="0"/>
          <w:bCs w:val="0"/>
        </w:rPr>
        <w:t xml:space="preserve"> EUR</w:t>
      </w:r>
      <w:r w:rsidR="00F54AF5" w:rsidRPr="0019026D">
        <w:t xml:space="preserve"> te obuhvaćaju </w:t>
      </w:r>
      <w:r w:rsidR="00F54AF5" w:rsidRPr="0019026D">
        <w:rPr>
          <w:rStyle w:val="Naglaeno"/>
          <w:rFonts w:eastAsiaTheme="majorEastAsia"/>
          <w:b w:val="0"/>
          <w:bCs w:val="0"/>
        </w:rPr>
        <w:t>rashode za zaposlene (skupina 31)</w:t>
      </w:r>
      <w:r w:rsidR="00F54AF5" w:rsidRPr="0019026D">
        <w:rPr>
          <w:b/>
          <w:bCs/>
        </w:rPr>
        <w:t xml:space="preserve">, </w:t>
      </w:r>
      <w:r w:rsidR="00F54AF5" w:rsidRPr="0019026D">
        <w:rPr>
          <w:rStyle w:val="Naglaeno"/>
          <w:rFonts w:eastAsiaTheme="majorEastAsia"/>
          <w:b w:val="0"/>
          <w:bCs w:val="0"/>
        </w:rPr>
        <w:t>materijalne rashode (skupina 32)</w:t>
      </w:r>
      <w:r w:rsidR="00F54AF5" w:rsidRPr="0019026D">
        <w:rPr>
          <w:b/>
          <w:bCs/>
        </w:rPr>
        <w:t xml:space="preserve"> i </w:t>
      </w:r>
      <w:r w:rsidR="00F54AF5" w:rsidRPr="0019026D">
        <w:rPr>
          <w:rStyle w:val="Naglaeno"/>
          <w:rFonts w:eastAsiaTheme="majorEastAsia"/>
          <w:b w:val="0"/>
          <w:bCs w:val="0"/>
        </w:rPr>
        <w:t>financijske rashode (skupina 34)</w:t>
      </w:r>
      <w:r w:rsidR="00F54AF5" w:rsidRPr="0019026D">
        <w:rPr>
          <w:b/>
          <w:bCs/>
        </w:rPr>
        <w:t>.</w:t>
      </w:r>
      <w:r w:rsidR="00F54AF5" w:rsidRPr="0019026D">
        <w:t xml:space="preserve"> U navedeni iznos uključen je i </w:t>
      </w:r>
      <w:r w:rsidR="00F54AF5" w:rsidRPr="0019026D">
        <w:rPr>
          <w:rStyle w:val="Naglaeno"/>
          <w:rFonts w:eastAsiaTheme="majorEastAsia"/>
          <w:b w:val="0"/>
          <w:bCs w:val="0"/>
        </w:rPr>
        <w:t>metodološki manjak redovnog poslovanja</w:t>
      </w:r>
      <w:r w:rsidR="00F54AF5" w:rsidRPr="0019026D">
        <w:t xml:space="preserve">, odnosno stanje </w:t>
      </w:r>
      <w:r w:rsidR="00F54AF5" w:rsidRPr="0019026D">
        <w:rPr>
          <w:rStyle w:val="Naglaeno"/>
          <w:rFonts w:eastAsiaTheme="majorEastAsia"/>
          <w:b w:val="0"/>
          <w:bCs w:val="0"/>
        </w:rPr>
        <w:t>nedospjelih obveza za redovno poslovanje na dan 31. prosinca 2025. godine</w:t>
      </w:r>
      <w:r w:rsidR="00F54AF5" w:rsidRPr="0019026D">
        <w:t xml:space="preserve">, u iznosu od </w:t>
      </w:r>
      <w:r w:rsidR="00F54AF5" w:rsidRPr="0019026D">
        <w:rPr>
          <w:rStyle w:val="Naglaeno"/>
          <w:rFonts w:eastAsiaTheme="majorEastAsia"/>
          <w:b w:val="0"/>
          <w:bCs w:val="0"/>
        </w:rPr>
        <w:t>32.112,28 EUR</w:t>
      </w:r>
      <w:r w:rsidR="00F54AF5" w:rsidRPr="0019026D">
        <w:t>.</w:t>
      </w:r>
    </w:p>
    <w:p w14:paraId="16B4C35C" w14:textId="39483F26" w:rsidR="00F54AF5" w:rsidRPr="0019026D" w:rsidRDefault="0019026D" w:rsidP="00081427">
      <w:pPr>
        <w:pStyle w:val="StandardWeb"/>
        <w:spacing w:before="0" w:beforeAutospacing="0" w:after="0" w:afterAutospacing="0" w:line="276" w:lineRule="auto"/>
        <w:jc w:val="both"/>
      </w:pPr>
      <w:r>
        <w:t xml:space="preserve">Ukupni rashodi muzeja umanjeni su za </w:t>
      </w:r>
      <w:r w:rsidR="00F54AF5" w:rsidRPr="0019026D">
        <w:t xml:space="preserve">evidentirane </w:t>
      </w:r>
      <w:r w:rsidR="00F54AF5" w:rsidRPr="0019026D">
        <w:rPr>
          <w:rStyle w:val="Naglaeno"/>
          <w:rFonts w:eastAsiaTheme="majorEastAsia"/>
          <w:b w:val="0"/>
          <w:bCs w:val="0"/>
        </w:rPr>
        <w:t xml:space="preserve">zalihe gotovih proizvoda u iznosu od </w:t>
      </w:r>
      <w:r w:rsidR="006D424B">
        <w:rPr>
          <w:rStyle w:val="Naglaeno"/>
          <w:rFonts w:eastAsiaTheme="majorEastAsia"/>
          <w:b w:val="0"/>
          <w:bCs w:val="0"/>
        </w:rPr>
        <w:t>16.187,49</w:t>
      </w:r>
      <w:r w:rsidR="00F54AF5" w:rsidRPr="0019026D">
        <w:rPr>
          <w:rStyle w:val="Naglaeno"/>
          <w:rFonts w:eastAsiaTheme="majorEastAsia"/>
          <w:b w:val="0"/>
          <w:bCs w:val="0"/>
        </w:rPr>
        <w:t xml:space="preserve"> EUR</w:t>
      </w:r>
      <w:r w:rsidR="00F54AF5" w:rsidRPr="0019026D">
        <w:t>. Iako navedene zalihe, promatrano s aspekta novčanog tijeka, privremeno umanjuju raspoloživa novčana sredstva budući da su obveze vezane uz osiguranje proizvodnje već podmirene, njihovo postojanje u potpunosti je u skladu s pravilima proračunskog računovodstva.</w:t>
      </w:r>
    </w:p>
    <w:p w14:paraId="208466EF" w14:textId="6FDAA1AB" w:rsidR="00475A89" w:rsidRPr="0019026D" w:rsidRDefault="00081427" w:rsidP="0008142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475A89" w:rsidRPr="0019026D">
        <w:rPr>
          <w:rFonts w:ascii="Times New Roman" w:hAnsi="Times New Roman" w:cs="Times New Roman"/>
          <w:sz w:val="24"/>
          <w:szCs w:val="24"/>
        </w:rPr>
        <w:t>ashodi povezani s prodajom proizvoda priznaju se u trenutku njihove prodaje, kada se istodobno provodi razduženje zaliha. Slijedom navedenog, u poslovnim knjigama iskazuju se zalihe gotovih proizvoda koje na datum izvještavanja još nisu prodane, a čija će se realizacija očekivano ostvariti u narednom razdoblju kroz prihod. Evidentiranje navedenih zaliha ne utječe negativno na financijsku stabilnost Muzeja.</w:t>
      </w:r>
    </w:p>
    <w:p w14:paraId="60AEDBD6" w14:textId="6435779E" w:rsidR="00806929" w:rsidRPr="0019026D" w:rsidRDefault="00806929" w:rsidP="00081427">
      <w:pPr>
        <w:spacing w:before="100" w:beforeAutospacing="1" w:after="100" w:afterAutospacing="1" w:line="276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19026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Zaključno, uzimajući u obzir prijenos sredstava iz prethodnih godina u iznosu od 154.491,31 EUR, rashode u iznosu od </w:t>
      </w:r>
      <w:r w:rsidR="0008142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3.</w:t>
      </w:r>
      <w:r w:rsidR="006D424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277.671,35</w:t>
      </w:r>
      <w:r w:rsidRPr="0019026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EUR te prihode poslovanja u iznosu od 3.238.684,08 EUR, Muzej na dan 31. prosinca 2025. godine iskazuje višak prihoda poslovanja u iznosu od 11</w:t>
      </w:r>
      <w:r w:rsidR="006D424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5.504,04</w:t>
      </w:r>
      <w:r w:rsidRPr="0019026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EUR.</w:t>
      </w:r>
      <w:r w:rsidR="0008142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</w:p>
    <w:p w14:paraId="2C516C17" w14:textId="77777777" w:rsidR="00DD45C5" w:rsidRPr="0019026D" w:rsidRDefault="00DD45C5" w:rsidP="0019026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81BEB4" w14:textId="07499122" w:rsidR="00BC270E" w:rsidRPr="0019026D" w:rsidRDefault="00BC270E" w:rsidP="00081427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</w:rPr>
        <w:t>Bilješka broj 1</w:t>
      </w:r>
    </w:p>
    <w:p w14:paraId="6A9E09A2" w14:textId="31F054DF" w:rsidR="00BC270E" w:rsidRPr="0019026D" w:rsidRDefault="00BC270E" w:rsidP="00081427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</w:rPr>
        <w:t>Šifra 6</w:t>
      </w:r>
    </w:p>
    <w:p w14:paraId="7DE8E06B" w14:textId="77777777" w:rsidR="00603B7A" w:rsidRPr="0019026D" w:rsidRDefault="00603B7A" w:rsidP="0019026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F4B9CA" w14:textId="1DA24DC5" w:rsidR="00BC270E" w:rsidRDefault="00BC270E" w:rsidP="0019026D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 xml:space="preserve">Prihodi poslovanja (šifra 6) iznose </w:t>
      </w:r>
      <w:r w:rsidR="00FC2BC3" w:rsidRPr="0019026D">
        <w:rPr>
          <w:rFonts w:ascii="Times New Roman" w:hAnsi="Times New Roman" w:cs="Times New Roman"/>
          <w:sz w:val="24"/>
          <w:szCs w:val="24"/>
        </w:rPr>
        <w:t>3.238.684,08</w:t>
      </w:r>
      <w:r w:rsidR="000D1DB1" w:rsidRPr="0019026D">
        <w:rPr>
          <w:rFonts w:ascii="Times New Roman" w:hAnsi="Times New Roman" w:cs="Times New Roman"/>
          <w:sz w:val="24"/>
          <w:szCs w:val="24"/>
        </w:rPr>
        <w:t xml:space="preserve"> EUR i za </w:t>
      </w:r>
      <w:r w:rsidR="00FC2BC3" w:rsidRPr="0019026D">
        <w:rPr>
          <w:rFonts w:ascii="Times New Roman" w:hAnsi="Times New Roman" w:cs="Times New Roman"/>
          <w:sz w:val="24"/>
          <w:szCs w:val="24"/>
        </w:rPr>
        <w:t>1,50</w:t>
      </w:r>
      <w:r w:rsidR="000D1DB1" w:rsidRPr="0019026D">
        <w:rPr>
          <w:rFonts w:ascii="Times New Roman" w:hAnsi="Times New Roman" w:cs="Times New Roman"/>
          <w:sz w:val="24"/>
          <w:szCs w:val="24"/>
        </w:rPr>
        <w:t>% su veći od ostvarenih u istom izvještajnom razdoblju prethodne godine</w:t>
      </w:r>
      <w:r w:rsidR="00B3462C" w:rsidRPr="0019026D">
        <w:rPr>
          <w:rFonts w:ascii="Times New Roman" w:hAnsi="Times New Roman" w:cs="Times New Roman"/>
          <w:sz w:val="24"/>
          <w:szCs w:val="24"/>
        </w:rPr>
        <w:t>. U sljedećoj tablici daje se pregled prihoda poslovanja po skupinama iz računskog plana</w:t>
      </w:r>
      <w:r w:rsidR="00BE52BE" w:rsidRPr="0019026D">
        <w:rPr>
          <w:rFonts w:ascii="Times New Roman" w:hAnsi="Times New Roman" w:cs="Times New Roman"/>
          <w:sz w:val="24"/>
          <w:szCs w:val="24"/>
        </w:rPr>
        <w:t>.</w:t>
      </w:r>
    </w:p>
    <w:p w14:paraId="768E522F" w14:textId="024F66D7" w:rsidR="001E6654" w:rsidRPr="001E6654" w:rsidRDefault="001E6654" w:rsidP="0019026D">
      <w:pPr>
        <w:spacing w:line="276" w:lineRule="auto"/>
        <w:ind w:firstLine="708"/>
        <w:jc w:val="both"/>
        <w:rPr>
          <w:rFonts w:ascii="Times New Roman" w:hAnsi="Times New Roman" w:cs="Times New Roman"/>
        </w:rPr>
      </w:pPr>
      <w:r w:rsidRPr="001E6654">
        <w:rPr>
          <w:rFonts w:ascii="Times New Roman" w:hAnsi="Times New Roman" w:cs="Times New Roman"/>
        </w:rPr>
        <w:t>Tablica 1.: Pregled prihoda</w:t>
      </w:r>
    </w:p>
    <w:p w14:paraId="29F3BE69" w14:textId="5FACF0BC" w:rsidR="00081427" w:rsidRPr="0019026D" w:rsidRDefault="00081427" w:rsidP="0008142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81427">
        <w:rPr>
          <w:noProof/>
        </w:rPr>
        <w:drawing>
          <wp:inline distT="0" distB="0" distL="0" distR="0" wp14:anchorId="1ACC8B0C" wp14:editId="7CEE52A5">
            <wp:extent cx="6120765" cy="1452880"/>
            <wp:effectExtent l="0" t="0" r="0" b="0"/>
            <wp:docPr id="1830050889" name="Slik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145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5469E" w14:textId="631DE448" w:rsidR="00FC2BC3" w:rsidRPr="0019026D" w:rsidRDefault="00FC2BC3" w:rsidP="00081427">
      <w:pPr>
        <w:pStyle w:val="StandardWeb"/>
        <w:spacing w:before="0" w:beforeAutospacing="0" w:after="0" w:afterAutospacing="0" w:line="276" w:lineRule="auto"/>
        <w:jc w:val="both"/>
      </w:pPr>
      <w:r w:rsidRPr="0019026D">
        <w:t xml:space="preserve">Najznačajniji udio u ukupnim prihodima ostvareni su iz </w:t>
      </w:r>
      <w:r w:rsidRPr="0019026D">
        <w:rPr>
          <w:rStyle w:val="Naglaeno"/>
          <w:rFonts w:eastAsiaTheme="majorEastAsia"/>
          <w:b w:val="0"/>
          <w:bCs w:val="0"/>
        </w:rPr>
        <w:t>nadležnog proračuna (skupina 67)</w:t>
      </w:r>
      <w:r w:rsidRPr="0019026D">
        <w:t xml:space="preserve">, koji iznose </w:t>
      </w:r>
      <w:r w:rsidRPr="0019026D">
        <w:rPr>
          <w:rStyle w:val="Naglaeno"/>
          <w:rFonts w:eastAsiaTheme="majorEastAsia"/>
          <w:b w:val="0"/>
          <w:bCs w:val="0"/>
        </w:rPr>
        <w:t>3.148.402,90 EUR</w:t>
      </w:r>
      <w:r w:rsidRPr="0019026D">
        <w:t xml:space="preserve"> te čine </w:t>
      </w:r>
      <w:r w:rsidRPr="0019026D">
        <w:rPr>
          <w:rStyle w:val="Naglaeno"/>
          <w:rFonts w:eastAsiaTheme="majorEastAsia"/>
          <w:b w:val="0"/>
          <w:bCs w:val="0"/>
        </w:rPr>
        <w:t>97,21 %</w:t>
      </w:r>
      <w:r w:rsidRPr="0019026D">
        <w:t xml:space="preserve"> ukupnih prihoda poslovanja, što upućuje na stabilno financiranje iz proračunskih izvora.</w:t>
      </w:r>
    </w:p>
    <w:p w14:paraId="19CBE560" w14:textId="77777777" w:rsidR="00FC2BC3" w:rsidRPr="0019026D" w:rsidRDefault="00FC2BC3" w:rsidP="00081427">
      <w:pPr>
        <w:pStyle w:val="StandardWeb"/>
        <w:spacing w:before="0" w:beforeAutospacing="0" w:after="0" w:afterAutospacing="0" w:line="276" w:lineRule="auto"/>
        <w:jc w:val="both"/>
      </w:pPr>
      <w:r w:rsidRPr="0019026D">
        <w:t xml:space="preserve">Ukupno gledano, struktura i visina prihoda poslovanja ukazuju na </w:t>
      </w:r>
      <w:r w:rsidRPr="0019026D">
        <w:rPr>
          <w:rStyle w:val="Naglaeno"/>
          <w:rFonts w:eastAsiaTheme="majorEastAsia"/>
          <w:b w:val="0"/>
          <w:bCs w:val="0"/>
        </w:rPr>
        <w:t>kontinuitet i stabilnost prihoda u odnosu na prethodnu godinu</w:t>
      </w:r>
      <w:r w:rsidRPr="0019026D">
        <w:t>, uz blago povećanje ukupnog iznosa, što potvrđuje redovitost i predvidivost izvora financiranja.</w:t>
      </w:r>
    </w:p>
    <w:p w14:paraId="108470B7" w14:textId="77777777" w:rsidR="00BC270E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  <w:u w:val="single"/>
        </w:rPr>
      </w:pP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  <w:u w:val="single"/>
        </w:rPr>
        <w:lastRenderedPageBreak/>
        <w:t>63 Tekuće pomoći od izvanproračunskih korisnika</w:t>
      </w:r>
    </w:p>
    <w:p w14:paraId="43E4E60F" w14:textId="77777777" w:rsidR="00BC270E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</w:p>
    <w:p w14:paraId="538DE156" w14:textId="52005B1C" w:rsidR="00086342" w:rsidRPr="0019026D" w:rsidRDefault="00086342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U </w:t>
      </w:r>
      <w:r w:rsidR="00DD45C5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ovoj skupini n</w:t>
      </w:r>
      <w:r w:rsidR="00BC270E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a konto 6341</w:t>
      </w:r>
      <w:r w:rsidR="00DD45C5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Tekuće pomoći od izvanproračunskih korisnika</w:t>
      </w:r>
      <w:r w:rsidR="00BC270E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, evidentirana su sredstva </w:t>
      </w:r>
      <w:r w:rsidR="001745F6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iz izvora 52. 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Na početku 2025. godine, Muzej je ostvario priljev od 26.066,88 EUR temeljem mjera Hrvatskog zavoda za zapošljavanje (HZZ) za sufinanciranje plaće kustosa – pripravnika. Pripravnik je zaposlen 9. prosinca 2024., a sredstva HZZ-a uplaćena 17. siječnja 2025. godine. Sredstva nisu u potpunosti utrošena te je razlika za povrat evidentirana na kontu 27111 Obveze za predujmove u iznosu od 801,93 EUR. Povrat će biti izvršen u siječnju 2026. Promatrajući skupinu 63 vidljivo je značajno povećanje prihoda u odnosu na isto razdoblje prethodne godine. Razlog tome je činjenica da u prošlogodišnjem usporedivom razdoblju nije bilo priljeva sredstava iz HZZ-ovih mjera za sufinanciranje ovakvih rashoda.</w:t>
      </w:r>
    </w:p>
    <w:p w14:paraId="0DEF90EB" w14:textId="3561E2E1" w:rsidR="001745F6" w:rsidRPr="0019026D" w:rsidRDefault="001745F6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Tijekom 202</w:t>
      </w:r>
      <w:r w:rsidR="00086342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5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. Muzej je dobio sredstva od Grada Metkovića i Dubrovačko-neretvanske županije u iznosu od 2.</w:t>
      </w:r>
      <w:r w:rsidR="00086342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9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00,00 EUR za obavljanje programske djelatnosti</w:t>
      </w:r>
      <w:r w:rsidR="00DD45C5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što je evidentirano na računu 6361 Tekuće pomoći proračunskim korisnicima iz proračuna koji im nije nadležan.</w:t>
      </w:r>
    </w:p>
    <w:p w14:paraId="15F2BAFC" w14:textId="77777777" w:rsidR="00BC270E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</w:p>
    <w:p w14:paraId="1BFC1F34" w14:textId="77777777" w:rsidR="00BC270E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  <w:u w:val="single"/>
        </w:rPr>
      </w:pP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  <w:u w:val="single"/>
        </w:rPr>
        <w:t>65 Prihodi od upravnih i administrativnih pristojbi, pristojbi po posebnim propisima i naknada</w:t>
      </w:r>
    </w:p>
    <w:p w14:paraId="3245D692" w14:textId="77777777" w:rsidR="00BC270E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  <w:u w:val="single"/>
        </w:rPr>
      </w:pPr>
    </w:p>
    <w:p w14:paraId="3E4BDEB6" w14:textId="77777777" w:rsidR="00F22646" w:rsidRPr="0019026D" w:rsidRDefault="00F22646" w:rsidP="0019026D">
      <w:pPr>
        <w:pStyle w:val="StandardWeb"/>
        <w:spacing w:line="276" w:lineRule="auto"/>
        <w:jc w:val="both"/>
      </w:pPr>
      <w:r w:rsidRPr="0019026D">
        <w:t xml:space="preserve">Prihodi u skupini </w:t>
      </w:r>
      <w:r w:rsidRPr="0019026D">
        <w:rPr>
          <w:rStyle w:val="Naglaeno"/>
          <w:rFonts w:eastAsiaTheme="majorEastAsia"/>
          <w:b w:val="0"/>
          <w:bCs w:val="0"/>
        </w:rPr>
        <w:t>65 – Prihodi od upravnih i administrativnih pristojbi, pristojbi po posebnim propisima i naknada</w:t>
      </w:r>
      <w:r w:rsidRPr="0019026D">
        <w:t xml:space="preserve"> u 2025. godini iznose </w:t>
      </w:r>
      <w:r w:rsidRPr="0019026D">
        <w:rPr>
          <w:rStyle w:val="Naglaeno"/>
          <w:rFonts w:eastAsiaTheme="majorEastAsia"/>
          <w:b w:val="0"/>
          <w:bCs w:val="0"/>
        </w:rPr>
        <w:t>35.347,56 EUR</w:t>
      </w:r>
      <w:r w:rsidRPr="0019026D">
        <w:t xml:space="preserve">, što predstavlja </w:t>
      </w:r>
      <w:r w:rsidRPr="0019026D">
        <w:rPr>
          <w:rStyle w:val="Naglaeno"/>
          <w:rFonts w:eastAsiaTheme="majorEastAsia"/>
          <w:b w:val="0"/>
          <w:bCs w:val="0"/>
        </w:rPr>
        <w:t>smanjenje od 15,10 %</w:t>
      </w:r>
      <w:r w:rsidRPr="0019026D">
        <w:t xml:space="preserve"> u odnosu na prethodnu godinu, kada su ostvareni u iznosu od </w:t>
      </w:r>
      <w:r w:rsidRPr="0019026D">
        <w:rPr>
          <w:rStyle w:val="Naglaeno"/>
          <w:rFonts w:eastAsiaTheme="majorEastAsia"/>
          <w:b w:val="0"/>
          <w:bCs w:val="0"/>
        </w:rPr>
        <w:t>41.639,66 EUR</w:t>
      </w:r>
      <w:r w:rsidRPr="0019026D">
        <w:t>.</w:t>
      </w:r>
    </w:p>
    <w:p w14:paraId="7FABCF3E" w14:textId="3BCE8420" w:rsidR="00F22646" w:rsidRPr="0019026D" w:rsidRDefault="00F22646" w:rsidP="0019026D">
      <w:pPr>
        <w:pStyle w:val="StandardWeb"/>
        <w:spacing w:line="276" w:lineRule="auto"/>
        <w:jc w:val="both"/>
      </w:pPr>
      <w:r w:rsidRPr="0019026D">
        <w:t xml:space="preserve">Navedeni prihodi u cijelosti su evidentirani na </w:t>
      </w:r>
      <w:r w:rsidRPr="0019026D">
        <w:rPr>
          <w:rStyle w:val="Naglaeno"/>
          <w:rFonts w:eastAsiaTheme="majorEastAsia"/>
          <w:b w:val="0"/>
          <w:bCs w:val="0"/>
        </w:rPr>
        <w:t>računu 6526 – Ostali nespomenuti prihodi</w:t>
      </w:r>
      <w:r w:rsidRPr="0019026D">
        <w:t xml:space="preserve">, na kojem Muzej bilježi </w:t>
      </w:r>
      <w:r w:rsidRPr="0019026D">
        <w:rPr>
          <w:rStyle w:val="Naglaeno"/>
          <w:rFonts w:eastAsiaTheme="majorEastAsia"/>
          <w:b w:val="0"/>
          <w:bCs w:val="0"/>
        </w:rPr>
        <w:t>prihode od prodaje ulaznica</w:t>
      </w:r>
      <w:r w:rsidRPr="0019026D">
        <w:t xml:space="preserve">. Smanjenje prihoda u promatranom razdoblju prvenstveno je posljedica </w:t>
      </w:r>
      <w:r w:rsidRPr="0019026D">
        <w:rPr>
          <w:rStyle w:val="Naglaeno"/>
          <w:rFonts w:eastAsiaTheme="majorEastAsia"/>
          <w:b w:val="0"/>
          <w:bCs w:val="0"/>
        </w:rPr>
        <w:t>varijacija u broju posjetitelja</w:t>
      </w:r>
      <w:r w:rsidRPr="0019026D">
        <w:t xml:space="preserve">, kao i </w:t>
      </w:r>
      <w:r w:rsidRPr="0019026D">
        <w:rPr>
          <w:rStyle w:val="Naglaeno"/>
          <w:rFonts w:eastAsiaTheme="majorEastAsia"/>
          <w:b w:val="0"/>
          <w:bCs w:val="0"/>
        </w:rPr>
        <w:t>različite strukture posjeta</w:t>
      </w:r>
      <w:r w:rsidRPr="0019026D">
        <w:t xml:space="preserve"> u odnosu na prethodnu godinu (individualni i grupni posjeti, domaći i strani posjetitelji), što je uobičajeno za djelatnost Muzeja i ovisi o, turističkim kretanjima te dinamici realizacije izložbenih i programskih aktivnosti.</w:t>
      </w:r>
    </w:p>
    <w:p w14:paraId="7D3A89A3" w14:textId="77777777" w:rsidR="00F22646" w:rsidRPr="0019026D" w:rsidRDefault="00F22646" w:rsidP="0019026D">
      <w:pPr>
        <w:pStyle w:val="StandardWeb"/>
        <w:spacing w:line="276" w:lineRule="auto"/>
        <w:jc w:val="both"/>
      </w:pPr>
      <w:r w:rsidRPr="0019026D">
        <w:t xml:space="preserve">Unatoč navedenom smanjenju, prihodi od prodaje ulaznica i dalje predstavljaju </w:t>
      </w:r>
      <w:r w:rsidRPr="0019026D">
        <w:rPr>
          <w:rStyle w:val="Naglaeno"/>
          <w:rFonts w:eastAsiaTheme="majorEastAsia"/>
          <w:b w:val="0"/>
          <w:bCs w:val="0"/>
        </w:rPr>
        <w:t>stabilan i kontinuiran vlastiti prihod Muzeja</w:t>
      </w:r>
      <w:r w:rsidRPr="0019026D">
        <w:t>, a ostvareni iznos u skladu je s realnim okolnostima poslovanja i tržišnim uvjetima u izvještajnom razdoblju.</w:t>
      </w:r>
    </w:p>
    <w:p w14:paraId="5154D4BC" w14:textId="77777777" w:rsidR="00BC270E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</w:p>
    <w:p w14:paraId="3E721BD2" w14:textId="77777777" w:rsidR="00BC270E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  <w:u w:val="single"/>
        </w:rPr>
      </w:pP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  <w:u w:val="single"/>
        </w:rPr>
        <w:t xml:space="preserve">66 Prihodi od prodaje proizvoda i roba te pruženih usluga </w:t>
      </w:r>
    </w:p>
    <w:p w14:paraId="3AA213DE" w14:textId="77777777" w:rsidR="00BC270E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</w:p>
    <w:p w14:paraId="1AC919FE" w14:textId="226F53D8" w:rsidR="006F01D8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U 202</w:t>
      </w:r>
      <w:r w:rsidR="00A87F4C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5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. godini muzej je ostvario prihode od prodaje proizvoda i pruženih usluga u iznosu od </w:t>
      </w:r>
      <w:r w:rsidR="00A87F4C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26.626,02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EUR što je </w:t>
      </w:r>
      <w:r w:rsidR="006F01D8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smanjenje za </w:t>
      </w:r>
      <w:r w:rsidR="00A87F4C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19,20 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% u odnosu na prethodnu godinu. </w:t>
      </w:r>
    </w:p>
    <w:p w14:paraId="35C2D436" w14:textId="0AB0D244" w:rsidR="00F2636A" w:rsidRPr="0019026D" w:rsidRDefault="006F01D8" w:rsidP="000814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Analitički gledano prih</w:t>
      </w:r>
      <w:r w:rsidR="00BC270E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odi od prodaje proizvoda su 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veći</w:t>
      </w:r>
      <w:r w:rsidR="00BC270E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za 5,</w:t>
      </w:r>
      <w:r w:rsidR="00A87F4C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9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0</w:t>
      </w:r>
      <w:r w:rsidR="00BC270E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% u odnosu na prethodnu godinu, ali prihodi od pruženih usluga bilježe 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smanjenje za </w:t>
      </w:r>
      <w:r w:rsidR="00A87F4C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56,80 </w:t>
      </w:r>
      <w:r w:rsidR="00BC270E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%. Najveće 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smanjenje</w:t>
      </w:r>
      <w:r w:rsidR="00BC270E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prihoda od pruženih usluga 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nastalo je zbog manje obavljenih </w:t>
      </w:r>
      <w:r w:rsidR="00BC270E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uslug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a</w:t>
      </w:r>
      <w:r w:rsidR="00BC270E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arheoloških istraživanja. </w:t>
      </w:r>
      <w:r w:rsidR="00F2636A" w:rsidRPr="0019026D">
        <w:rPr>
          <w:rFonts w:ascii="Times New Roman" w:hAnsi="Times New Roman" w:cs="Times New Roman"/>
          <w:sz w:val="24"/>
          <w:szCs w:val="24"/>
        </w:rPr>
        <w:t>Usluge arheoloških istraživanja ne obavljaju</w:t>
      </w:r>
      <w:r w:rsidR="00081427">
        <w:rPr>
          <w:rFonts w:ascii="Times New Roman" w:hAnsi="Times New Roman" w:cs="Times New Roman"/>
          <w:sz w:val="24"/>
          <w:szCs w:val="24"/>
        </w:rPr>
        <w:t xml:space="preserve"> se</w:t>
      </w:r>
      <w:r w:rsidR="00F2636A" w:rsidRPr="0019026D">
        <w:rPr>
          <w:rFonts w:ascii="Times New Roman" w:hAnsi="Times New Roman" w:cs="Times New Roman"/>
          <w:sz w:val="24"/>
          <w:szCs w:val="24"/>
        </w:rPr>
        <w:t xml:space="preserve"> kontinuirano niti ovise isključivo o angažiranosti Muzeja, već o vanjskim okolnostima i potrebama naručitelja </w:t>
      </w:r>
      <w:r w:rsidR="007B7094">
        <w:rPr>
          <w:rFonts w:ascii="Times New Roman" w:hAnsi="Times New Roman" w:cs="Times New Roman"/>
          <w:sz w:val="24"/>
          <w:szCs w:val="24"/>
        </w:rPr>
        <w:t xml:space="preserve">koji </w:t>
      </w:r>
      <w:r w:rsidR="00F2636A" w:rsidRPr="0019026D">
        <w:rPr>
          <w:rFonts w:ascii="Times New Roman" w:hAnsi="Times New Roman" w:cs="Times New Roman"/>
          <w:sz w:val="24"/>
          <w:szCs w:val="24"/>
        </w:rPr>
        <w:t>zatraže provođenje arheoloških istraživanja.</w:t>
      </w:r>
    </w:p>
    <w:p w14:paraId="0E53FC21" w14:textId="5B6F0B2F" w:rsidR="00F2636A" w:rsidRPr="0019026D" w:rsidRDefault="00F2636A" w:rsidP="0019026D">
      <w:pPr>
        <w:pStyle w:val="StandardWeb"/>
        <w:spacing w:line="276" w:lineRule="auto"/>
        <w:jc w:val="both"/>
      </w:pPr>
      <w:r w:rsidRPr="0019026D">
        <w:t>Slijedom navedenog, smanjenje prihoda od pruženih usluga u izvještajnom razdoblju posljedica je manjeg broja takvih zahtjeva.</w:t>
      </w:r>
    </w:p>
    <w:p w14:paraId="2F85B623" w14:textId="77777777" w:rsidR="00BC270E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</w:p>
    <w:p w14:paraId="37A9355B" w14:textId="5A91EDA2" w:rsidR="00BC270E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  <w:u w:val="single"/>
        </w:rPr>
      </w:pP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  <w:u w:val="single"/>
        </w:rPr>
        <w:t xml:space="preserve">67 Prihodi iz nadležnog proračuna </w:t>
      </w:r>
      <w:r w:rsidR="006F01D8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  <w:u w:val="single"/>
        </w:rPr>
        <w:t>i od HZZO na temelju ugovornih obveza</w:t>
      </w:r>
    </w:p>
    <w:p w14:paraId="45915A2A" w14:textId="77777777" w:rsidR="00FC7F12" w:rsidRPr="0019026D" w:rsidRDefault="00FC7F12" w:rsidP="0019026D">
      <w:pPr>
        <w:pStyle w:val="StandardWeb"/>
        <w:spacing w:line="276" w:lineRule="auto"/>
        <w:jc w:val="both"/>
      </w:pPr>
      <w:r w:rsidRPr="0019026D">
        <w:t xml:space="preserve">Muzej, kao proračunski korisnik državnog proračuna, najveći dio svojih prihoda ostvaruje iz nadležnog proračuna (izvor financiranja 11). U izvještajnom razdoblju prihodi iskazani u skupini 67 iznose </w:t>
      </w:r>
      <w:r w:rsidRPr="007B7094">
        <w:rPr>
          <w:rStyle w:val="Naglaeno"/>
          <w:rFonts w:eastAsiaTheme="majorEastAsia"/>
          <w:b w:val="0"/>
          <w:bCs w:val="0"/>
        </w:rPr>
        <w:t>3.148.402,90 EUR</w:t>
      </w:r>
      <w:r w:rsidRPr="0019026D">
        <w:t xml:space="preserve">, što predstavlja povećanje od </w:t>
      </w:r>
      <w:r w:rsidRPr="007B7094">
        <w:rPr>
          <w:rStyle w:val="Naglaeno"/>
          <w:rFonts w:eastAsiaTheme="majorEastAsia"/>
          <w:b w:val="0"/>
          <w:bCs w:val="0"/>
        </w:rPr>
        <w:t>1,20 %</w:t>
      </w:r>
      <w:r w:rsidRPr="0019026D">
        <w:t xml:space="preserve"> u odnosu na prethodnu godinu.</w:t>
      </w:r>
    </w:p>
    <w:p w14:paraId="743CC93B" w14:textId="488CD7B8" w:rsidR="00FC7F12" w:rsidRPr="0019026D" w:rsidRDefault="00FC7F12" w:rsidP="0019026D">
      <w:pPr>
        <w:pStyle w:val="StandardWeb"/>
        <w:spacing w:line="276" w:lineRule="auto"/>
        <w:jc w:val="both"/>
      </w:pPr>
      <w:r w:rsidRPr="0019026D">
        <w:t xml:space="preserve">Unutar navedene skupine, prihodi iskazani na računu </w:t>
      </w:r>
      <w:r w:rsidRPr="007B7094">
        <w:rPr>
          <w:rStyle w:val="Naglaeno"/>
          <w:rFonts w:eastAsiaTheme="majorEastAsia"/>
          <w:b w:val="0"/>
          <w:bCs w:val="0"/>
        </w:rPr>
        <w:t>6712 – Prihodi iz nadležnog proračuna za financiranje rashoda za nabavu nefinancijske imovine</w:t>
      </w:r>
      <w:r w:rsidRPr="0019026D">
        <w:t xml:space="preserve"> iznose </w:t>
      </w:r>
      <w:r w:rsidRPr="007B7094">
        <w:rPr>
          <w:rStyle w:val="Naglaeno"/>
          <w:rFonts w:eastAsiaTheme="majorEastAsia"/>
          <w:b w:val="0"/>
          <w:bCs w:val="0"/>
        </w:rPr>
        <w:t>2.731.057,66 EUR</w:t>
      </w:r>
      <w:r w:rsidRPr="0019026D">
        <w:t xml:space="preserve">, te su u odnosu na prethodnu godinu veći za </w:t>
      </w:r>
      <w:r w:rsidRPr="007B7094">
        <w:rPr>
          <w:rStyle w:val="Naglaeno"/>
          <w:rFonts w:eastAsiaTheme="majorEastAsia"/>
          <w:b w:val="0"/>
          <w:bCs w:val="0"/>
        </w:rPr>
        <w:t>0,30 %</w:t>
      </w:r>
      <w:r w:rsidRPr="0019026D">
        <w:t xml:space="preserve">. Navedeni prihodi najvećim se dijelom odnose na ulaganja u </w:t>
      </w:r>
      <w:r w:rsidRPr="007B7094">
        <w:rPr>
          <w:rStyle w:val="Naglaeno"/>
          <w:rFonts w:eastAsiaTheme="majorEastAsia"/>
          <w:b w:val="0"/>
          <w:bCs w:val="0"/>
        </w:rPr>
        <w:t>Lapidarij Muzeja</w:t>
      </w:r>
      <w:r w:rsidR="007B7094">
        <w:rPr>
          <w:rStyle w:val="Naglaeno"/>
          <w:rFonts w:eastAsiaTheme="majorEastAsia"/>
          <w:b w:val="0"/>
          <w:bCs w:val="0"/>
        </w:rPr>
        <w:t xml:space="preserve"> i kupnju novog poslovnog prostora</w:t>
      </w:r>
      <w:r w:rsidRPr="0019026D">
        <w:t>, pri čemu se u izvještajnom razdoblju nastavlja kontinuitet ulaganja u odnosu na prethodnu godinu.</w:t>
      </w:r>
    </w:p>
    <w:p w14:paraId="5B00E3AE" w14:textId="77777777" w:rsidR="00FC7F12" w:rsidRPr="0019026D" w:rsidRDefault="00FC7F12" w:rsidP="0019026D">
      <w:pPr>
        <w:pStyle w:val="StandardWeb"/>
        <w:spacing w:line="276" w:lineRule="auto"/>
        <w:jc w:val="both"/>
      </w:pPr>
      <w:r w:rsidRPr="0019026D">
        <w:t xml:space="preserve">Prihodi iskazani na računu </w:t>
      </w:r>
      <w:r w:rsidRPr="007B7094">
        <w:rPr>
          <w:rStyle w:val="Naglaeno"/>
          <w:rFonts w:eastAsiaTheme="majorEastAsia"/>
          <w:b w:val="0"/>
          <w:bCs w:val="0"/>
        </w:rPr>
        <w:t>6711 – Prihodi iz nadležnog proračuna za financiranje rashoda poslovanja</w:t>
      </w:r>
      <w:r w:rsidRPr="0019026D">
        <w:t xml:space="preserve"> iznose </w:t>
      </w:r>
      <w:r w:rsidRPr="007B7094">
        <w:rPr>
          <w:rStyle w:val="Naglaeno"/>
          <w:rFonts w:eastAsiaTheme="majorEastAsia"/>
          <w:b w:val="0"/>
          <w:bCs w:val="0"/>
        </w:rPr>
        <w:t>417.345,24 EUR</w:t>
      </w:r>
      <w:r w:rsidRPr="0019026D">
        <w:t xml:space="preserve"> i veći su za </w:t>
      </w:r>
      <w:r w:rsidRPr="007B7094">
        <w:rPr>
          <w:rStyle w:val="Naglaeno"/>
          <w:rFonts w:eastAsiaTheme="majorEastAsia"/>
          <w:b w:val="0"/>
          <w:bCs w:val="0"/>
        </w:rPr>
        <w:t>7,10 %</w:t>
      </w:r>
      <w:r w:rsidRPr="0019026D">
        <w:t xml:space="preserve"> u odnosu na prethodnu godinu. Povećanje navedenih prihoda prvenstveno je rezultat rasta cijena usluga i materijala, kao i manjih promjena u obračunu plaća nastalih uslijed zakonskih izmjena.</w:t>
      </w:r>
    </w:p>
    <w:p w14:paraId="4DA45AE6" w14:textId="50916320" w:rsidR="00D2374B" w:rsidRPr="0019026D" w:rsidRDefault="00D2374B" w:rsidP="007B7094">
      <w:pPr>
        <w:spacing w:after="0" w:line="276" w:lineRule="auto"/>
        <w:ind w:firstLine="708"/>
        <w:jc w:val="center"/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  <w:t>Bilješka broj 2</w:t>
      </w:r>
    </w:p>
    <w:p w14:paraId="749493B2" w14:textId="2BAFDD31" w:rsidR="00D2374B" w:rsidRPr="0019026D" w:rsidRDefault="00D2374B" w:rsidP="007B7094">
      <w:pPr>
        <w:spacing w:after="0" w:line="276" w:lineRule="auto"/>
        <w:ind w:firstLine="708"/>
        <w:jc w:val="center"/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  <w:t>Šifra 3</w:t>
      </w:r>
    </w:p>
    <w:p w14:paraId="14C57267" w14:textId="75C28579" w:rsidR="00D2374B" w:rsidRPr="0019026D" w:rsidRDefault="00D2374B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</w:p>
    <w:p w14:paraId="34AAF443" w14:textId="4A131EE5" w:rsidR="00475A89" w:rsidRPr="0019026D" w:rsidRDefault="00EB52A6" w:rsidP="007B7094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Rashodi</w:t>
      </w:r>
      <w:r w:rsidR="00D2374B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poslovanja u 202</w:t>
      </w:r>
      <w:r w:rsidR="00FC7F12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5</w:t>
      </w:r>
      <w:r w:rsidR="00D2374B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. ostvareni su u iznosu od </w:t>
      </w:r>
      <w:r w:rsidR="00FC7F12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550.224,80</w:t>
      </w:r>
      <w:r w:rsidR="00D2374B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EUR što je povećanje od </w:t>
      </w:r>
      <w:r w:rsidR="00FC7F12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25,70 </w:t>
      </w:r>
      <w:r w:rsidR="00D2374B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% u odnosu na prethodnu godinu.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Međutim, ukupni rashodi ostvareni su u iznosu od 5</w:t>
      </w:r>
      <w:r w:rsidR="006D424B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34.037,31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EUR, odnosno umanjeni su za vrijednost zaliha gotovih proizvoda. </w:t>
      </w:r>
      <w:r w:rsidRPr="0019026D">
        <w:rPr>
          <w:rFonts w:ascii="Times New Roman" w:hAnsi="Times New Roman" w:cs="Times New Roman"/>
          <w:sz w:val="24"/>
          <w:szCs w:val="24"/>
        </w:rPr>
        <w:t xml:space="preserve">Na dan </w:t>
      </w:r>
      <w:r w:rsidRPr="0019026D">
        <w:rPr>
          <w:rStyle w:val="Naglaeno"/>
          <w:rFonts w:ascii="Times New Roman" w:eastAsiaTheme="majorEastAsia" w:hAnsi="Times New Roman" w:cs="Times New Roman"/>
          <w:b w:val="0"/>
          <w:bCs w:val="0"/>
          <w:sz w:val="24"/>
          <w:szCs w:val="24"/>
        </w:rPr>
        <w:t>31. prosinca 2025. godine</w:t>
      </w:r>
      <w:r w:rsidRPr="0019026D">
        <w:rPr>
          <w:rFonts w:ascii="Times New Roman" w:hAnsi="Times New Roman" w:cs="Times New Roman"/>
          <w:sz w:val="24"/>
          <w:szCs w:val="24"/>
        </w:rPr>
        <w:t xml:space="preserve"> Muzej ima evidentirane </w:t>
      </w:r>
      <w:r w:rsidRPr="0019026D">
        <w:rPr>
          <w:rStyle w:val="Naglaeno"/>
          <w:rFonts w:ascii="Times New Roman" w:eastAsiaTheme="majorEastAsia" w:hAnsi="Times New Roman" w:cs="Times New Roman"/>
          <w:b w:val="0"/>
          <w:bCs w:val="0"/>
          <w:sz w:val="24"/>
          <w:szCs w:val="24"/>
        </w:rPr>
        <w:t xml:space="preserve">zalihe gotovih proizvoda u iznosu od </w:t>
      </w:r>
      <w:r w:rsidR="006D424B">
        <w:rPr>
          <w:rStyle w:val="Naglaeno"/>
          <w:rFonts w:ascii="Times New Roman" w:eastAsiaTheme="majorEastAsia" w:hAnsi="Times New Roman" w:cs="Times New Roman"/>
          <w:b w:val="0"/>
          <w:bCs w:val="0"/>
          <w:sz w:val="24"/>
          <w:szCs w:val="24"/>
        </w:rPr>
        <w:t>16.187,49</w:t>
      </w:r>
      <w:r w:rsidRPr="0019026D">
        <w:rPr>
          <w:rStyle w:val="Naglaeno"/>
          <w:rFonts w:ascii="Times New Roman" w:eastAsiaTheme="majorEastAsia" w:hAnsi="Times New Roman" w:cs="Times New Roman"/>
          <w:b w:val="0"/>
          <w:bCs w:val="0"/>
          <w:sz w:val="24"/>
          <w:szCs w:val="24"/>
        </w:rPr>
        <w:t xml:space="preserve"> EUR</w:t>
      </w:r>
      <w:r w:rsidRPr="0019026D">
        <w:rPr>
          <w:rFonts w:ascii="Times New Roman" w:hAnsi="Times New Roman" w:cs="Times New Roman"/>
          <w:sz w:val="24"/>
          <w:szCs w:val="24"/>
        </w:rPr>
        <w:t xml:space="preserve">. </w:t>
      </w:r>
      <w:r w:rsidR="00475A89" w:rsidRPr="0019026D">
        <w:rPr>
          <w:rFonts w:ascii="Times New Roman" w:hAnsi="Times New Roman" w:cs="Times New Roman"/>
          <w:sz w:val="24"/>
          <w:szCs w:val="24"/>
        </w:rPr>
        <w:t>Ukoliko promatramo novčani tijek navedene zalihe umanjile su iznos novčanih sredstava na žiro računu Muzeja zbog podmirenja obveza prema dobavljačima.</w:t>
      </w:r>
    </w:p>
    <w:p w14:paraId="7374F2E6" w14:textId="23FB9FDC" w:rsidR="00EB52A6" w:rsidRPr="0019026D" w:rsidRDefault="00475A89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>Sukladno važećim računovodstvenim načelima, rashodi povezani s prodajom proizvoda priznaju se u trenutku njihove prodaje, kada se istodobno provodi razduženje zaliha. Slijedom navedenog, u poslovnim knjigama iskazuju se zalihe gotovih proizvoda koje na datum izvještavanja još nisu prodane, a čija će se realizacija očekivano ostvariti u narednom razdoblju kroz prihod. Evidentiranje navedenih zaliha ne utječe negativno na financijsku stabilnost Muzeja.</w:t>
      </w:r>
    </w:p>
    <w:p w14:paraId="7FE92A08" w14:textId="63209159" w:rsidR="00BE52BE" w:rsidRPr="0019026D" w:rsidRDefault="00BE52BE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 xml:space="preserve"> U sljedećoj tablici daje se pregled rashoda poslovanja po skupinama iz računskog plana.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003"/>
        <w:gridCol w:w="6260"/>
        <w:gridCol w:w="1520"/>
        <w:gridCol w:w="960"/>
      </w:tblGrid>
      <w:tr w:rsidR="00FC7F12" w:rsidRPr="00FC7F12" w14:paraId="4F37100C" w14:textId="77777777" w:rsidTr="00FC7F12">
        <w:trPr>
          <w:trHeight w:val="288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AC40CF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Skupina</w:t>
            </w:r>
          </w:p>
        </w:tc>
        <w:tc>
          <w:tcPr>
            <w:tcW w:w="6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3EF322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Naziv rashoda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22016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Ostvareno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5E9CC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Udio</w:t>
            </w:r>
          </w:p>
        </w:tc>
      </w:tr>
      <w:tr w:rsidR="00FC7F12" w:rsidRPr="00FC7F12" w14:paraId="7727F717" w14:textId="77777777" w:rsidTr="00FC7F12">
        <w:trPr>
          <w:trHeight w:val="288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F8D81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31</w:t>
            </w:r>
          </w:p>
        </w:tc>
        <w:tc>
          <w:tcPr>
            <w:tcW w:w="6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44BFA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zaposlene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3A5EA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345.918,27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70D1A9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62,87</w:t>
            </w:r>
          </w:p>
        </w:tc>
      </w:tr>
      <w:tr w:rsidR="00FC7F12" w:rsidRPr="00FC7F12" w14:paraId="117C0BA3" w14:textId="77777777" w:rsidTr="00FC7F12">
        <w:trPr>
          <w:trHeight w:val="288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3F1E1F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32</w:t>
            </w:r>
          </w:p>
        </w:tc>
        <w:tc>
          <w:tcPr>
            <w:tcW w:w="6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37357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Materijalni rashodi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C8F8B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202.794,55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BBB783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36,86</w:t>
            </w:r>
          </w:p>
        </w:tc>
      </w:tr>
      <w:tr w:rsidR="00FC7F12" w:rsidRPr="00FC7F12" w14:paraId="0BEAB750" w14:textId="77777777" w:rsidTr="00FC7F12">
        <w:trPr>
          <w:trHeight w:val="288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D72708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34</w:t>
            </w:r>
          </w:p>
        </w:tc>
        <w:tc>
          <w:tcPr>
            <w:tcW w:w="6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014E4C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Financijski rashodi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5A521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1.511,98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3CD600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0,27</w:t>
            </w:r>
          </w:p>
        </w:tc>
      </w:tr>
      <w:tr w:rsidR="00FC7F12" w:rsidRPr="00FC7F12" w14:paraId="4695071F" w14:textId="77777777" w:rsidTr="00FC7F12">
        <w:trPr>
          <w:trHeight w:val="288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872E89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6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119A2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129DA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550.224,80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7F6D68" w14:textId="77777777" w:rsidR="00FC7F12" w:rsidRPr="00FC7F12" w:rsidRDefault="00FC7F12" w:rsidP="0019026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FC7F1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</w:tr>
    </w:tbl>
    <w:p w14:paraId="0689F74D" w14:textId="5B191A92" w:rsidR="00DF7ECD" w:rsidRPr="0019026D" w:rsidRDefault="001E6654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Tablica 2.: Pregled rashoda</w:t>
      </w:r>
    </w:p>
    <w:p w14:paraId="42876BAB" w14:textId="4904C5EB" w:rsidR="00D2374B" w:rsidRPr="0019026D" w:rsidRDefault="00D2374B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</w:t>
      </w:r>
    </w:p>
    <w:p w14:paraId="25226499" w14:textId="77777777" w:rsidR="00BC270E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  <w:u w:val="single"/>
        </w:rPr>
      </w:pP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  <w:u w:val="single"/>
        </w:rPr>
        <w:t>31 Rashodi za zaposlene</w:t>
      </w:r>
    </w:p>
    <w:p w14:paraId="3379F9DB" w14:textId="77777777" w:rsidR="00BC270E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</w:p>
    <w:p w14:paraId="1246FA18" w14:textId="7BB225CA" w:rsidR="00DF7ECD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Rashodi za zaposlene u iznosu od </w:t>
      </w:r>
      <w:r w:rsidR="00475A89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345.918,27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EUR povećani su za </w:t>
      </w:r>
      <w:r w:rsidR="00475A89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23,70 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%. </w:t>
      </w:r>
      <w:r w:rsidR="00475A89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Ovo p</w:t>
      </w:r>
      <w:r w:rsidR="0081697E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ovećanje </w:t>
      </w:r>
      <w:r w:rsidR="00475A89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rezultat je zakonskih </w:t>
      </w:r>
      <w:r w:rsidR="00DF7ECD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promjen</w:t>
      </w:r>
      <w:r w:rsidR="0081697E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a</w:t>
      </w:r>
      <w:r w:rsidR="00DF7ECD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u obračunu plaća</w:t>
      </w:r>
      <w:r w:rsidR="00475A89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.</w:t>
      </w:r>
    </w:p>
    <w:p w14:paraId="2D543FA3" w14:textId="77777777" w:rsidR="00E06915" w:rsidRDefault="00E06915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  <w:u w:val="single"/>
        </w:rPr>
      </w:pPr>
    </w:p>
    <w:p w14:paraId="2173C9DF" w14:textId="2135F066" w:rsidR="00BC270E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  <w:u w:val="single"/>
        </w:rPr>
      </w:pP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  <w:u w:val="single"/>
        </w:rPr>
        <w:t>32 Materijalni rashodi</w:t>
      </w:r>
    </w:p>
    <w:p w14:paraId="7214408F" w14:textId="77777777" w:rsidR="00BC270E" w:rsidRPr="0019026D" w:rsidRDefault="00BC270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</w:p>
    <w:p w14:paraId="7E836A92" w14:textId="77777777" w:rsidR="00BF4256" w:rsidRPr="007B7094" w:rsidRDefault="00BF4256" w:rsidP="0019026D">
      <w:pPr>
        <w:pStyle w:val="StandardWeb"/>
        <w:spacing w:line="276" w:lineRule="auto"/>
        <w:jc w:val="both"/>
        <w:rPr>
          <w:b/>
          <w:bCs/>
        </w:rPr>
      </w:pPr>
      <w:r w:rsidRPr="0019026D">
        <w:t xml:space="preserve">U izvještajnom razdoblju materijalni rashodi (skupina 32) iznose </w:t>
      </w:r>
      <w:r w:rsidRPr="007B7094">
        <w:rPr>
          <w:rStyle w:val="Naglaeno"/>
          <w:rFonts w:eastAsiaTheme="majorEastAsia"/>
          <w:b w:val="0"/>
          <w:bCs w:val="0"/>
        </w:rPr>
        <w:t>202.794,55 EUR</w:t>
      </w:r>
      <w:r w:rsidRPr="0019026D">
        <w:t xml:space="preserve">, što predstavlja povećanje od </w:t>
      </w:r>
      <w:r w:rsidRPr="007B7094">
        <w:rPr>
          <w:rStyle w:val="Naglaeno"/>
          <w:rFonts w:eastAsiaTheme="majorEastAsia"/>
          <w:b w:val="0"/>
          <w:bCs w:val="0"/>
        </w:rPr>
        <w:t>29,20 %</w:t>
      </w:r>
      <w:r w:rsidRPr="0019026D">
        <w:t xml:space="preserve"> u odnosu na prethodnu godinu, kada su iznosili </w:t>
      </w:r>
      <w:r w:rsidRPr="007B7094">
        <w:rPr>
          <w:rStyle w:val="Naglaeno"/>
          <w:rFonts w:eastAsiaTheme="majorEastAsia"/>
          <w:b w:val="0"/>
          <w:bCs w:val="0"/>
        </w:rPr>
        <w:t>156.905,28 EUR</w:t>
      </w:r>
      <w:r w:rsidRPr="007B7094">
        <w:rPr>
          <w:b/>
          <w:bCs/>
        </w:rPr>
        <w:t>.</w:t>
      </w:r>
    </w:p>
    <w:p w14:paraId="129C4D5E" w14:textId="06AFE649" w:rsidR="00BF4256" w:rsidRPr="007B7094" w:rsidRDefault="00BF4256" w:rsidP="007B7094">
      <w:pPr>
        <w:pStyle w:val="StandardWeb"/>
        <w:spacing w:before="0" w:beforeAutospacing="0" w:after="0" w:afterAutospacing="0" w:line="276" w:lineRule="auto"/>
        <w:jc w:val="both"/>
      </w:pPr>
      <w:r w:rsidRPr="007B7094">
        <w:t xml:space="preserve">Povećanje materijalnih rashoda najvećim dijelom odnosi se na rast rashoda za materijal i energiju (skupina 322), koji iznose </w:t>
      </w:r>
      <w:r w:rsidRPr="007B7094">
        <w:rPr>
          <w:rStyle w:val="Naglaeno"/>
          <w:rFonts w:eastAsiaTheme="majorEastAsia"/>
          <w:b w:val="0"/>
          <w:bCs w:val="0"/>
        </w:rPr>
        <w:t>53.429,27 EUR</w:t>
      </w:r>
      <w:r w:rsidRPr="007B7094">
        <w:t>. Najznačajniji rast zabilježen je na rashodima za:</w:t>
      </w:r>
    </w:p>
    <w:p w14:paraId="1150B909" w14:textId="77777777" w:rsidR="00BF4256" w:rsidRPr="007B7094" w:rsidRDefault="00BF4256" w:rsidP="007B7094">
      <w:pPr>
        <w:pStyle w:val="StandardWeb"/>
        <w:numPr>
          <w:ilvl w:val="0"/>
          <w:numId w:val="5"/>
        </w:numPr>
        <w:spacing w:before="0" w:beforeAutospacing="0" w:after="0" w:afterAutospacing="0" w:line="276" w:lineRule="auto"/>
        <w:jc w:val="both"/>
      </w:pPr>
      <w:r w:rsidRPr="007B7094">
        <w:rPr>
          <w:rStyle w:val="Naglaeno"/>
          <w:rFonts w:eastAsiaTheme="majorEastAsia"/>
          <w:b w:val="0"/>
          <w:bCs w:val="0"/>
        </w:rPr>
        <w:t>uredski materijal i ostale materijalne rashode (3221)</w:t>
      </w:r>
      <w:r w:rsidRPr="007B7094">
        <w:t xml:space="preserve">, koji bilježe povećanje od </w:t>
      </w:r>
      <w:r w:rsidRPr="007B7094">
        <w:rPr>
          <w:rStyle w:val="Naglaeno"/>
          <w:rFonts w:eastAsiaTheme="majorEastAsia"/>
          <w:b w:val="0"/>
          <w:bCs w:val="0"/>
        </w:rPr>
        <w:t>92,80 %</w:t>
      </w:r>
      <w:r w:rsidRPr="007B7094">
        <w:t>,</w:t>
      </w:r>
    </w:p>
    <w:p w14:paraId="60D75659" w14:textId="77777777" w:rsidR="00BF4256" w:rsidRPr="007B7094" w:rsidRDefault="00BF4256" w:rsidP="0019026D">
      <w:pPr>
        <w:pStyle w:val="StandardWeb"/>
        <w:numPr>
          <w:ilvl w:val="0"/>
          <w:numId w:val="5"/>
        </w:numPr>
        <w:spacing w:line="276" w:lineRule="auto"/>
        <w:jc w:val="both"/>
      </w:pPr>
      <w:r w:rsidRPr="007B7094">
        <w:rPr>
          <w:rStyle w:val="Naglaeno"/>
          <w:rFonts w:eastAsiaTheme="majorEastAsia"/>
          <w:b w:val="0"/>
          <w:bCs w:val="0"/>
        </w:rPr>
        <w:t>materijal i sirovine (3222)</w:t>
      </w:r>
      <w:r w:rsidRPr="007B7094">
        <w:t xml:space="preserve">, s povećanjem od </w:t>
      </w:r>
      <w:r w:rsidRPr="007B7094">
        <w:rPr>
          <w:rStyle w:val="Naglaeno"/>
          <w:rFonts w:eastAsiaTheme="majorEastAsia"/>
          <w:b w:val="0"/>
          <w:bCs w:val="0"/>
        </w:rPr>
        <w:t>77,00 %</w:t>
      </w:r>
      <w:r w:rsidRPr="007B7094">
        <w:t>,</w:t>
      </w:r>
    </w:p>
    <w:p w14:paraId="40188A7F" w14:textId="77777777" w:rsidR="00BF4256" w:rsidRPr="007B7094" w:rsidRDefault="00BF4256" w:rsidP="0019026D">
      <w:pPr>
        <w:pStyle w:val="StandardWeb"/>
        <w:numPr>
          <w:ilvl w:val="0"/>
          <w:numId w:val="5"/>
        </w:numPr>
        <w:spacing w:line="276" w:lineRule="auto"/>
        <w:jc w:val="both"/>
      </w:pPr>
      <w:r w:rsidRPr="007B7094">
        <w:rPr>
          <w:rStyle w:val="Naglaeno"/>
          <w:rFonts w:eastAsiaTheme="majorEastAsia"/>
          <w:b w:val="0"/>
          <w:bCs w:val="0"/>
        </w:rPr>
        <w:t>energiju (3223)</w:t>
      </w:r>
      <w:r w:rsidRPr="007B7094">
        <w:t xml:space="preserve">, s povećanjem od </w:t>
      </w:r>
      <w:r w:rsidRPr="007B7094">
        <w:rPr>
          <w:rStyle w:val="Naglaeno"/>
          <w:rFonts w:eastAsiaTheme="majorEastAsia"/>
          <w:b w:val="0"/>
          <w:bCs w:val="0"/>
        </w:rPr>
        <w:t>36,00 %</w:t>
      </w:r>
      <w:r w:rsidRPr="007B7094">
        <w:t>, što je prvenstveno posljedica rasta cijena energenata.</w:t>
      </w:r>
    </w:p>
    <w:p w14:paraId="0885EEC6" w14:textId="40BC8CE5" w:rsidR="00BF4256" w:rsidRPr="007B7094" w:rsidRDefault="00BF4256" w:rsidP="0019026D">
      <w:pPr>
        <w:pStyle w:val="StandardWeb"/>
        <w:spacing w:line="276" w:lineRule="auto"/>
        <w:jc w:val="both"/>
      </w:pPr>
      <w:r w:rsidRPr="007B7094">
        <w:t xml:space="preserve">Istodobno, rashodi za </w:t>
      </w:r>
      <w:r w:rsidRPr="007B7094">
        <w:rPr>
          <w:rStyle w:val="Naglaeno"/>
          <w:rFonts w:eastAsiaTheme="majorEastAsia"/>
          <w:b w:val="0"/>
          <w:bCs w:val="0"/>
        </w:rPr>
        <w:t>materijal i dijelove za tekuće i investicijsko održavanje (3224)</w:t>
      </w:r>
      <w:r w:rsidRPr="007B7094">
        <w:t xml:space="preserve"> bilježe značajno smanjenje u odnosu na prethodnu godinu, s obzirom na to da su u prethodnoj godini bili </w:t>
      </w:r>
    </w:p>
    <w:p w14:paraId="1525E418" w14:textId="77777777" w:rsidR="00BF4256" w:rsidRPr="007B7094" w:rsidRDefault="00BF4256" w:rsidP="007B7094">
      <w:pPr>
        <w:pStyle w:val="StandardWeb"/>
        <w:spacing w:before="0" w:beforeAutospacing="0" w:after="0" w:afterAutospacing="0" w:line="276" w:lineRule="auto"/>
        <w:jc w:val="both"/>
      </w:pPr>
      <w:r w:rsidRPr="007B7094">
        <w:t xml:space="preserve">Rashodi za </w:t>
      </w:r>
      <w:r w:rsidRPr="007B7094">
        <w:rPr>
          <w:rStyle w:val="Naglaeno"/>
          <w:rFonts w:eastAsiaTheme="majorEastAsia"/>
          <w:b w:val="0"/>
          <w:bCs w:val="0"/>
        </w:rPr>
        <w:t>naknade troškova zaposlenima (skupina 321)</w:t>
      </w:r>
      <w:r w:rsidRPr="007B7094">
        <w:t xml:space="preserve"> iznose </w:t>
      </w:r>
      <w:r w:rsidRPr="007B7094">
        <w:rPr>
          <w:rStyle w:val="Naglaeno"/>
          <w:rFonts w:eastAsiaTheme="majorEastAsia"/>
          <w:b w:val="0"/>
          <w:bCs w:val="0"/>
        </w:rPr>
        <w:t>16.094,08 EUR</w:t>
      </w:r>
      <w:r w:rsidRPr="007B7094">
        <w:t xml:space="preserve"> i veći su za </w:t>
      </w:r>
      <w:r w:rsidRPr="007B7094">
        <w:rPr>
          <w:rStyle w:val="Naglaeno"/>
          <w:rFonts w:eastAsiaTheme="majorEastAsia"/>
          <w:b w:val="0"/>
          <w:bCs w:val="0"/>
        </w:rPr>
        <w:t>48,00 %</w:t>
      </w:r>
      <w:r w:rsidRPr="007B7094">
        <w:t xml:space="preserve"> u odnosu na prethodnu godinu. Povećanje se odnosi na:</w:t>
      </w:r>
    </w:p>
    <w:p w14:paraId="69AC2F1A" w14:textId="77777777" w:rsidR="00BF4256" w:rsidRPr="0019026D" w:rsidRDefault="00BF4256" w:rsidP="007B7094">
      <w:pPr>
        <w:pStyle w:val="StandardWeb"/>
        <w:numPr>
          <w:ilvl w:val="0"/>
          <w:numId w:val="6"/>
        </w:numPr>
        <w:spacing w:before="0" w:beforeAutospacing="0" w:after="0" w:afterAutospacing="0" w:line="276" w:lineRule="auto"/>
        <w:jc w:val="both"/>
      </w:pPr>
      <w:r w:rsidRPr="0019026D">
        <w:t>rashode za službena putovanja (3211),</w:t>
      </w:r>
    </w:p>
    <w:p w14:paraId="0D97F61A" w14:textId="77777777" w:rsidR="00BF4256" w:rsidRPr="0019026D" w:rsidRDefault="00BF4256" w:rsidP="0019026D">
      <w:pPr>
        <w:pStyle w:val="StandardWeb"/>
        <w:numPr>
          <w:ilvl w:val="0"/>
          <w:numId w:val="6"/>
        </w:numPr>
        <w:spacing w:line="276" w:lineRule="auto"/>
        <w:jc w:val="both"/>
      </w:pPr>
      <w:r w:rsidRPr="0019026D">
        <w:t>naknade za prijevoz, rad na terenu i odvojeni život (3212),</w:t>
      </w:r>
    </w:p>
    <w:p w14:paraId="19C90E60" w14:textId="77777777" w:rsidR="00BF4256" w:rsidRPr="0019026D" w:rsidRDefault="00BF4256" w:rsidP="0019026D">
      <w:pPr>
        <w:pStyle w:val="StandardWeb"/>
        <w:numPr>
          <w:ilvl w:val="0"/>
          <w:numId w:val="6"/>
        </w:numPr>
        <w:spacing w:line="276" w:lineRule="auto"/>
        <w:jc w:val="both"/>
      </w:pPr>
      <w:r w:rsidRPr="0019026D">
        <w:t>rashode za stručno usavršavanje zaposlenika (3213),</w:t>
      </w:r>
    </w:p>
    <w:p w14:paraId="513944ED" w14:textId="0E2B298C" w:rsidR="00BF4256" w:rsidRPr="0019026D" w:rsidRDefault="00BF4256" w:rsidP="0019026D">
      <w:pPr>
        <w:pStyle w:val="StandardWeb"/>
        <w:spacing w:line="276" w:lineRule="auto"/>
        <w:jc w:val="both"/>
      </w:pPr>
      <w:r w:rsidRPr="0019026D">
        <w:t>što je povezano s povećanim opsegom aktivnosti, stručnim usavršavanjem zaposlenika koje je neophodno zbog stalnih promjena posebno vezanih uz proračunsko računovodstvo.</w:t>
      </w:r>
    </w:p>
    <w:p w14:paraId="318992D0" w14:textId="77777777" w:rsidR="0081697E" w:rsidRPr="0019026D" w:rsidRDefault="0081697E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</w:p>
    <w:p w14:paraId="670A4F90" w14:textId="2E0A0590" w:rsidR="0081697E" w:rsidRPr="0019026D" w:rsidRDefault="0081697E" w:rsidP="007B7094">
      <w:pPr>
        <w:spacing w:after="0" w:line="276" w:lineRule="auto"/>
        <w:ind w:firstLine="708"/>
        <w:jc w:val="center"/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  <w:t xml:space="preserve">Bilješka broj </w:t>
      </w:r>
      <w:r w:rsidR="00603B7A" w:rsidRPr="0019026D"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  <w:t>3</w:t>
      </w:r>
    </w:p>
    <w:p w14:paraId="02CBBAC3" w14:textId="718BDACB" w:rsidR="0081697E" w:rsidRPr="0019026D" w:rsidRDefault="0081697E" w:rsidP="007B7094">
      <w:pPr>
        <w:spacing w:after="0" w:line="276" w:lineRule="auto"/>
        <w:ind w:firstLine="708"/>
        <w:jc w:val="center"/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  <w:t>Šifra 4</w:t>
      </w:r>
    </w:p>
    <w:p w14:paraId="5843FAAD" w14:textId="77777777" w:rsidR="00603B7A" w:rsidRPr="0019026D" w:rsidRDefault="00603B7A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</w:pPr>
    </w:p>
    <w:p w14:paraId="562EBCD1" w14:textId="3C4F0923" w:rsidR="00E7616B" w:rsidRPr="007B7094" w:rsidRDefault="0081697E" w:rsidP="007B709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7094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ab/>
      </w:r>
      <w:r w:rsidR="00E7616B" w:rsidRPr="007B7094">
        <w:rPr>
          <w:rFonts w:ascii="Times New Roman" w:hAnsi="Times New Roman" w:cs="Times New Roman"/>
          <w:sz w:val="24"/>
          <w:szCs w:val="24"/>
        </w:rPr>
        <w:t xml:space="preserve">U izvještajnom razdoblju rashodi za nabavu dugotrajne nefinancijske imovine (skupina 4) iznose </w:t>
      </w:r>
      <w:r w:rsidR="00E7616B" w:rsidRPr="007B7094">
        <w:rPr>
          <w:rStyle w:val="Naglaeno"/>
          <w:rFonts w:ascii="Times New Roman" w:hAnsi="Times New Roman" w:cs="Times New Roman"/>
          <w:b w:val="0"/>
          <w:bCs w:val="0"/>
          <w:sz w:val="24"/>
          <w:szCs w:val="24"/>
        </w:rPr>
        <w:t>2.743.634,04 EUR</w:t>
      </w:r>
      <w:r w:rsidR="00E7616B" w:rsidRPr="007B7094">
        <w:rPr>
          <w:rFonts w:ascii="Times New Roman" w:hAnsi="Times New Roman" w:cs="Times New Roman"/>
          <w:sz w:val="24"/>
          <w:szCs w:val="24"/>
        </w:rPr>
        <w:t xml:space="preserve">, što predstavlja blago povećanje od </w:t>
      </w:r>
      <w:r w:rsidR="00E7616B" w:rsidRPr="007B7094">
        <w:rPr>
          <w:rStyle w:val="Naglaeno"/>
          <w:rFonts w:ascii="Times New Roman" w:hAnsi="Times New Roman" w:cs="Times New Roman"/>
          <w:b w:val="0"/>
          <w:bCs w:val="0"/>
          <w:sz w:val="24"/>
          <w:szCs w:val="24"/>
        </w:rPr>
        <w:t>0,60 %</w:t>
      </w:r>
      <w:r w:rsidR="00E7616B" w:rsidRPr="007B7094">
        <w:rPr>
          <w:rFonts w:ascii="Times New Roman" w:hAnsi="Times New Roman" w:cs="Times New Roman"/>
          <w:sz w:val="24"/>
          <w:szCs w:val="24"/>
        </w:rPr>
        <w:t xml:space="preserve"> u odnosu na prethodnu godinu, kada su iznosili </w:t>
      </w:r>
      <w:r w:rsidR="00E7616B" w:rsidRPr="007B7094">
        <w:rPr>
          <w:rStyle w:val="Naglaeno"/>
          <w:rFonts w:ascii="Times New Roman" w:hAnsi="Times New Roman" w:cs="Times New Roman"/>
          <w:b w:val="0"/>
          <w:bCs w:val="0"/>
          <w:sz w:val="24"/>
          <w:szCs w:val="24"/>
        </w:rPr>
        <w:t>2.728.090,76 EUR</w:t>
      </w:r>
      <w:r w:rsidR="00E7616B" w:rsidRPr="007B7094">
        <w:rPr>
          <w:rFonts w:ascii="Times New Roman" w:hAnsi="Times New Roman" w:cs="Times New Roman"/>
          <w:sz w:val="24"/>
          <w:szCs w:val="24"/>
        </w:rPr>
        <w:t>.</w:t>
      </w:r>
    </w:p>
    <w:p w14:paraId="5A0E6F72" w14:textId="77777777" w:rsidR="00E7616B" w:rsidRPr="007B7094" w:rsidRDefault="00E7616B" w:rsidP="0019026D">
      <w:pPr>
        <w:pStyle w:val="StandardWeb"/>
        <w:spacing w:line="276" w:lineRule="auto"/>
        <w:jc w:val="both"/>
      </w:pPr>
      <w:r w:rsidRPr="007B7094">
        <w:t xml:space="preserve">Najznačajniji dio navedenih rashoda odnosi se na </w:t>
      </w:r>
      <w:r w:rsidRPr="007B7094">
        <w:rPr>
          <w:rStyle w:val="Naglaeno"/>
          <w:rFonts w:eastAsiaTheme="majorEastAsia"/>
          <w:b w:val="0"/>
          <w:bCs w:val="0"/>
        </w:rPr>
        <w:t>rashode za nabavu proizvedene dugotrajne imovine (skupina 42)</w:t>
      </w:r>
      <w:r w:rsidRPr="007B7094">
        <w:t xml:space="preserve">, koji iznose </w:t>
      </w:r>
      <w:r w:rsidRPr="007B7094">
        <w:rPr>
          <w:rStyle w:val="Naglaeno"/>
          <w:rFonts w:eastAsiaTheme="majorEastAsia"/>
          <w:b w:val="0"/>
          <w:bCs w:val="0"/>
        </w:rPr>
        <w:t>2.741.759,09 EUR</w:t>
      </w:r>
      <w:r w:rsidRPr="007B7094">
        <w:t xml:space="preserve">, odnosno </w:t>
      </w:r>
      <w:r w:rsidRPr="007B7094">
        <w:rPr>
          <w:rStyle w:val="Naglaeno"/>
          <w:rFonts w:eastAsiaTheme="majorEastAsia"/>
          <w:b w:val="0"/>
          <w:bCs w:val="0"/>
        </w:rPr>
        <w:t>105,10 %</w:t>
      </w:r>
      <w:r w:rsidRPr="007B7094">
        <w:t xml:space="preserve"> u odnosu na prethodnu godinu. Unutar navedene skupine najveći udio čine rashodi za </w:t>
      </w:r>
      <w:r w:rsidRPr="007B7094">
        <w:rPr>
          <w:rStyle w:val="Naglaeno"/>
          <w:rFonts w:eastAsiaTheme="majorEastAsia"/>
          <w:b w:val="0"/>
          <w:bCs w:val="0"/>
        </w:rPr>
        <w:t>građevinske objekte (skupina 421)</w:t>
      </w:r>
      <w:r w:rsidRPr="007B7094">
        <w:t xml:space="preserve"> u ukupnom iznosu od </w:t>
      </w:r>
      <w:r w:rsidRPr="007B7094">
        <w:rPr>
          <w:rStyle w:val="Naglaeno"/>
          <w:rFonts w:eastAsiaTheme="majorEastAsia"/>
          <w:b w:val="0"/>
          <w:bCs w:val="0"/>
        </w:rPr>
        <w:t>2.715.496,99 EUR</w:t>
      </w:r>
      <w:r w:rsidRPr="007B7094">
        <w:t>.</w:t>
      </w:r>
    </w:p>
    <w:p w14:paraId="76D65A3A" w14:textId="77777777" w:rsidR="00E7616B" w:rsidRPr="007B7094" w:rsidRDefault="00E7616B" w:rsidP="0019026D">
      <w:pPr>
        <w:pStyle w:val="StandardWeb"/>
        <w:spacing w:line="276" w:lineRule="auto"/>
        <w:jc w:val="both"/>
      </w:pPr>
      <w:r w:rsidRPr="007B7094">
        <w:t xml:space="preserve">Najveći dio ulaganja u građevinske objekte odnosi se na </w:t>
      </w:r>
      <w:r w:rsidRPr="007B7094">
        <w:rPr>
          <w:rStyle w:val="Naglaeno"/>
          <w:rFonts w:eastAsiaTheme="majorEastAsia"/>
          <w:b w:val="0"/>
          <w:bCs w:val="0"/>
        </w:rPr>
        <w:t>izgradnju nove zgrade Muzeja</w:t>
      </w:r>
      <w:r w:rsidRPr="007B7094">
        <w:t xml:space="preserve">, u iznosu od </w:t>
      </w:r>
      <w:r w:rsidRPr="007B7094">
        <w:rPr>
          <w:rStyle w:val="Naglaeno"/>
          <w:rFonts w:eastAsiaTheme="majorEastAsia"/>
          <w:b w:val="0"/>
          <w:bCs w:val="0"/>
        </w:rPr>
        <w:t>2.616.867,96 EUR</w:t>
      </w:r>
      <w:r w:rsidRPr="007B7094">
        <w:t xml:space="preserve">, čime se osiguravaju dugoročni prostorni i funkcionalni preduvjeti za obavljanje muzejske djelatnosti, zaštitu muzejske građe te razvoj novih programskih i izložbenih sadržaja. Osim navedenog, u izvještajnom razdoblju izvršena je i </w:t>
      </w:r>
      <w:r w:rsidRPr="007B7094">
        <w:rPr>
          <w:rStyle w:val="Naglaeno"/>
          <w:rFonts w:eastAsiaTheme="majorEastAsia"/>
          <w:b w:val="0"/>
          <w:bCs w:val="0"/>
        </w:rPr>
        <w:t>kupnja poslovnog prostora</w:t>
      </w:r>
      <w:r w:rsidRPr="007B7094">
        <w:t xml:space="preserve"> u iznosu od </w:t>
      </w:r>
      <w:r w:rsidRPr="007B7094">
        <w:rPr>
          <w:rStyle w:val="Naglaeno"/>
          <w:rFonts w:eastAsiaTheme="majorEastAsia"/>
          <w:b w:val="0"/>
          <w:bCs w:val="0"/>
        </w:rPr>
        <w:t>98.629,03 EUR</w:t>
      </w:r>
      <w:r w:rsidRPr="007B7094">
        <w:t>, dok se preostali dio rashoda odnosi na druga ulaganja u dugotrajnu nefinancijsku imovinu.</w:t>
      </w:r>
    </w:p>
    <w:p w14:paraId="18505FE7" w14:textId="77777777" w:rsidR="00E7616B" w:rsidRPr="007B7094" w:rsidRDefault="00E7616B" w:rsidP="0019026D">
      <w:pPr>
        <w:pStyle w:val="StandardWeb"/>
        <w:spacing w:line="276" w:lineRule="auto"/>
        <w:jc w:val="both"/>
      </w:pPr>
      <w:r w:rsidRPr="0019026D">
        <w:lastRenderedPageBreak/>
        <w:t xml:space="preserve">Rashodi za </w:t>
      </w:r>
      <w:r w:rsidRPr="007B7094">
        <w:rPr>
          <w:rStyle w:val="Naglaeno"/>
          <w:rFonts w:eastAsiaTheme="majorEastAsia"/>
          <w:b w:val="0"/>
          <w:bCs w:val="0"/>
        </w:rPr>
        <w:t>postrojenja i opremu (skupina 422)</w:t>
      </w:r>
      <w:r w:rsidRPr="007B7094">
        <w:t xml:space="preserve"> iznose </w:t>
      </w:r>
      <w:r w:rsidRPr="000403D6">
        <w:rPr>
          <w:rStyle w:val="Naglaeno"/>
          <w:rFonts w:eastAsiaTheme="majorEastAsia"/>
          <w:b w:val="0"/>
          <w:bCs w:val="0"/>
        </w:rPr>
        <w:t>20.067,81 EUR</w:t>
      </w:r>
      <w:r w:rsidRPr="007B7094">
        <w:t xml:space="preserve"> i bilježe povećanje u odnosu na prethodnu godinu, što se odnosi na nabavu uredske opreme, namještaja te specijalizirane opreme potrebne za redovno poslovanje i programske aktivnosti Muzeja.</w:t>
      </w:r>
    </w:p>
    <w:p w14:paraId="708D007E" w14:textId="3005BCE4" w:rsidR="00AC5FB7" w:rsidRPr="0019026D" w:rsidRDefault="00E7616B" w:rsidP="0019026D">
      <w:pPr>
        <w:pStyle w:val="StandardWeb"/>
        <w:spacing w:line="276" w:lineRule="auto"/>
        <w:jc w:val="both"/>
      </w:pPr>
      <w:r w:rsidRPr="0019026D">
        <w:t xml:space="preserve">Rashodi za </w:t>
      </w:r>
      <w:r w:rsidRPr="000403D6">
        <w:rPr>
          <w:rStyle w:val="Naglaeno"/>
          <w:rFonts w:eastAsiaTheme="majorEastAsia"/>
          <w:b w:val="0"/>
          <w:bCs w:val="0"/>
        </w:rPr>
        <w:t>neproizvedenu dugotrajnu imovinu (skupina 41)</w:t>
      </w:r>
      <w:r w:rsidRPr="0019026D">
        <w:t xml:space="preserve"> u izvještajnom razdoblju iznose </w:t>
      </w:r>
      <w:r w:rsidRPr="000403D6">
        <w:rPr>
          <w:rStyle w:val="Naglaeno"/>
          <w:rFonts w:eastAsiaTheme="majorEastAsia"/>
          <w:b w:val="0"/>
          <w:bCs w:val="0"/>
        </w:rPr>
        <w:t>1.874,95 EUR</w:t>
      </w:r>
      <w:r w:rsidR="00AC5FB7" w:rsidRPr="0019026D">
        <w:t xml:space="preserve">. Navedeni rashodi u 2025. godini odnose se na </w:t>
      </w:r>
      <w:r w:rsidR="00AC5FB7" w:rsidRPr="000403D6">
        <w:rPr>
          <w:rStyle w:val="Naglaeno"/>
          <w:rFonts w:eastAsiaTheme="majorEastAsia"/>
          <w:b w:val="0"/>
          <w:bCs w:val="0"/>
        </w:rPr>
        <w:t>ulaganja u uređenje</w:t>
      </w:r>
      <w:r w:rsidR="000403D6">
        <w:rPr>
          <w:rStyle w:val="Naglaeno"/>
          <w:rFonts w:eastAsiaTheme="majorEastAsia"/>
          <w:b w:val="0"/>
          <w:bCs w:val="0"/>
        </w:rPr>
        <w:t xml:space="preserve"> unajmljenog</w:t>
      </w:r>
      <w:r w:rsidR="00AC5FB7" w:rsidRPr="000403D6">
        <w:rPr>
          <w:rStyle w:val="Naglaeno"/>
          <w:rFonts w:eastAsiaTheme="majorEastAsia"/>
          <w:b w:val="0"/>
          <w:bCs w:val="0"/>
        </w:rPr>
        <w:t xml:space="preserve"> poslovnog prostora trgovine Borovo</w:t>
      </w:r>
      <w:r w:rsidR="00AC5FB7" w:rsidRPr="0019026D">
        <w:t xml:space="preserve">, koji je tijekom izvještajnog razdoblja </w:t>
      </w:r>
      <w:r w:rsidR="00AC5FB7" w:rsidRPr="000403D6">
        <w:rPr>
          <w:rStyle w:val="Naglaeno"/>
          <w:rFonts w:eastAsiaTheme="majorEastAsia"/>
          <w:b w:val="0"/>
          <w:bCs w:val="0"/>
        </w:rPr>
        <w:t>uzet u najam</w:t>
      </w:r>
      <w:r w:rsidR="00AC5FB7" w:rsidRPr="0019026D">
        <w:t xml:space="preserve"> i vodi se u </w:t>
      </w:r>
      <w:r w:rsidR="00AC5FB7" w:rsidRPr="000403D6">
        <w:rPr>
          <w:rStyle w:val="Naglaeno"/>
          <w:rFonts w:eastAsiaTheme="majorEastAsia"/>
          <w:b w:val="0"/>
          <w:bCs w:val="0"/>
        </w:rPr>
        <w:t>vanbilančnoj evidenciji</w:t>
      </w:r>
      <w:r w:rsidR="00AC5FB7" w:rsidRPr="0019026D">
        <w:t>, a koja su bila nužna radi privođenja prostora svrsi i omogućavanja njegovog korištenja u okviru redovne djelatnosti Muzeja.</w:t>
      </w:r>
    </w:p>
    <w:p w14:paraId="531C4F7F" w14:textId="77777777" w:rsidR="00E7616B" w:rsidRPr="0019026D" w:rsidRDefault="00E7616B" w:rsidP="0019026D">
      <w:pPr>
        <w:pStyle w:val="StandardWeb"/>
        <w:spacing w:line="276" w:lineRule="auto"/>
        <w:jc w:val="both"/>
      </w:pPr>
      <w:r w:rsidRPr="0019026D">
        <w:t>Ulaganja u dugotrajnu nefinancijsku imovinu imaju dugoročan karakter te predstavljaju temelj za stabilno poslovanje, očuvanje kulturne baštine i daljnji razvoj Muzeja, a njihova visina u izvještajnom razdoblju prvenstveno je uvjetovana realizacijom kapitalnog projekta izgradnje nove zgrade Muzeja.</w:t>
      </w:r>
    </w:p>
    <w:p w14:paraId="7E0BFFC3" w14:textId="77777777" w:rsidR="009A79C1" w:rsidRPr="0019026D" w:rsidRDefault="009A79C1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</w:pPr>
    </w:p>
    <w:p w14:paraId="4E282ABF" w14:textId="77777777" w:rsidR="009A79C1" w:rsidRPr="0019026D" w:rsidRDefault="009A79C1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</w:pPr>
    </w:p>
    <w:p w14:paraId="37089BF4" w14:textId="2D5FC57D" w:rsidR="00993A78" w:rsidRPr="0019026D" w:rsidRDefault="00993A78" w:rsidP="000403D6">
      <w:pPr>
        <w:spacing w:after="0" w:line="276" w:lineRule="auto"/>
        <w:ind w:firstLine="708"/>
        <w:jc w:val="center"/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  <w:t xml:space="preserve">Bilješka broj </w:t>
      </w:r>
      <w:r w:rsidR="00603B7A" w:rsidRPr="0019026D"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  <w:t>4</w:t>
      </w:r>
    </w:p>
    <w:p w14:paraId="6053BA61" w14:textId="75FCAF29" w:rsidR="00993A78" w:rsidRPr="0019026D" w:rsidRDefault="00993A78" w:rsidP="000403D6">
      <w:pPr>
        <w:spacing w:after="0" w:line="276" w:lineRule="auto"/>
        <w:ind w:firstLine="708"/>
        <w:jc w:val="center"/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  <w:t xml:space="preserve">Šifra </w:t>
      </w:r>
      <w:r w:rsidR="00603B7A" w:rsidRPr="0019026D"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  <w:t>5, 7, 8</w:t>
      </w:r>
    </w:p>
    <w:p w14:paraId="79D8A68F" w14:textId="77777777" w:rsidR="009A79C1" w:rsidRPr="0019026D" w:rsidRDefault="009A79C1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</w:pPr>
    </w:p>
    <w:p w14:paraId="6F72B368" w14:textId="192966D9" w:rsidR="008B3700" w:rsidRPr="0019026D" w:rsidRDefault="00993A78" w:rsidP="000403D6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Tijekom 202</w:t>
      </w:r>
      <w:r w:rsidR="00AC5FB7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5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. godine Muzej nije prodavao nefinancijsku imovinu te nije ostvario prihode od prodaje nefinancijske imovine. Također, tijekom 202</w:t>
      </w:r>
      <w:r w:rsidR="00AC5FB7"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5</w:t>
      </w:r>
      <w:r w:rsidRPr="0019026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. nisu evidentirani primici od financijske imovine i zaduživanja, ni izdaci za financijsku imovinu i otplate zajmova.</w:t>
      </w:r>
    </w:p>
    <w:p w14:paraId="6AC39116" w14:textId="77777777" w:rsidR="008B3700" w:rsidRPr="0019026D" w:rsidRDefault="008B3700" w:rsidP="0019026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</w:p>
    <w:p w14:paraId="28C5A321" w14:textId="77777777" w:rsidR="008B3700" w:rsidRPr="0019026D" w:rsidRDefault="008B3700" w:rsidP="0019026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</w:p>
    <w:p w14:paraId="1C224FF8" w14:textId="77777777" w:rsidR="00B26081" w:rsidRPr="0019026D" w:rsidRDefault="00B26081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1F7B02" w14:textId="70B2126F" w:rsidR="004157EF" w:rsidRPr="0019026D" w:rsidRDefault="00933726" w:rsidP="000403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  <w:u w:val="single"/>
        </w:rPr>
        <w:t>BILJEŠKE UZ BILANCU</w:t>
      </w:r>
    </w:p>
    <w:p w14:paraId="7D68DA42" w14:textId="77777777" w:rsidR="00603B7A" w:rsidRPr="0019026D" w:rsidRDefault="00603B7A" w:rsidP="000403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8A5C8F7" w14:textId="3519E060" w:rsidR="00A719C3" w:rsidRPr="0019026D" w:rsidRDefault="00A719C3" w:rsidP="000403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</w:rPr>
        <w:t>Bilješka broj 1</w:t>
      </w:r>
    </w:p>
    <w:p w14:paraId="1B54D522" w14:textId="63FB764B" w:rsidR="002B6CAB" w:rsidRPr="0019026D" w:rsidRDefault="002B6CAB" w:rsidP="000403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</w:rPr>
        <w:t>Šifra B001</w:t>
      </w:r>
    </w:p>
    <w:p w14:paraId="5D98DF02" w14:textId="77777777" w:rsidR="00603B7A" w:rsidRPr="0019026D" w:rsidRDefault="00603B7A" w:rsidP="0019026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5C945F" w14:textId="531E929B" w:rsidR="00EA27B6" w:rsidRPr="0019026D" w:rsidRDefault="00EA27B6" w:rsidP="0019026D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>Ukupna aktiva, odnosno pasiva na dan 1. siječnja 202</w:t>
      </w:r>
      <w:r w:rsidR="00AC5FB7" w:rsidRPr="0019026D">
        <w:rPr>
          <w:rFonts w:ascii="Times New Roman" w:hAnsi="Times New Roman" w:cs="Times New Roman"/>
          <w:sz w:val="24"/>
          <w:szCs w:val="24"/>
        </w:rPr>
        <w:t>5</w:t>
      </w:r>
      <w:r w:rsidRPr="0019026D">
        <w:rPr>
          <w:rFonts w:ascii="Times New Roman" w:hAnsi="Times New Roman" w:cs="Times New Roman"/>
          <w:sz w:val="24"/>
          <w:szCs w:val="24"/>
        </w:rPr>
        <w:t>. iskaza</w:t>
      </w:r>
      <w:r w:rsidR="00AC5FB7" w:rsidRPr="0019026D">
        <w:rPr>
          <w:rFonts w:ascii="Times New Roman" w:hAnsi="Times New Roman" w:cs="Times New Roman"/>
          <w:sz w:val="24"/>
          <w:szCs w:val="24"/>
        </w:rPr>
        <w:t>na</w:t>
      </w:r>
      <w:r w:rsidRPr="0019026D">
        <w:rPr>
          <w:rFonts w:ascii="Times New Roman" w:hAnsi="Times New Roman" w:cs="Times New Roman"/>
          <w:sz w:val="24"/>
          <w:szCs w:val="24"/>
        </w:rPr>
        <w:t xml:space="preserve"> je u iznosu od </w:t>
      </w:r>
      <w:r w:rsidR="00AC5FB7" w:rsidRPr="0019026D">
        <w:rPr>
          <w:rFonts w:ascii="Times New Roman" w:hAnsi="Times New Roman" w:cs="Times New Roman"/>
          <w:sz w:val="24"/>
          <w:szCs w:val="24"/>
        </w:rPr>
        <w:t>7.919.427,16</w:t>
      </w:r>
      <w:r w:rsidRPr="0019026D">
        <w:rPr>
          <w:rFonts w:ascii="Times New Roman" w:hAnsi="Times New Roman" w:cs="Times New Roman"/>
          <w:sz w:val="24"/>
          <w:szCs w:val="24"/>
        </w:rPr>
        <w:t xml:space="preserve"> EUR, a na dan 31. prosinca 202</w:t>
      </w:r>
      <w:r w:rsidR="00AC5FB7" w:rsidRPr="0019026D">
        <w:rPr>
          <w:rFonts w:ascii="Times New Roman" w:hAnsi="Times New Roman" w:cs="Times New Roman"/>
          <w:sz w:val="24"/>
          <w:szCs w:val="24"/>
        </w:rPr>
        <w:t>5</w:t>
      </w:r>
      <w:r w:rsidRPr="0019026D">
        <w:rPr>
          <w:rFonts w:ascii="Times New Roman" w:hAnsi="Times New Roman" w:cs="Times New Roman"/>
          <w:sz w:val="24"/>
          <w:szCs w:val="24"/>
        </w:rPr>
        <w:t xml:space="preserve">. u iznosu od </w:t>
      </w:r>
      <w:r w:rsidR="00AC5FB7" w:rsidRPr="0019026D">
        <w:rPr>
          <w:rFonts w:ascii="Times New Roman" w:hAnsi="Times New Roman" w:cs="Times New Roman"/>
          <w:sz w:val="24"/>
          <w:szCs w:val="24"/>
        </w:rPr>
        <w:t>9.</w:t>
      </w:r>
      <w:r w:rsidR="006D424B">
        <w:rPr>
          <w:rFonts w:ascii="Times New Roman" w:hAnsi="Times New Roman" w:cs="Times New Roman"/>
          <w:sz w:val="24"/>
          <w:szCs w:val="24"/>
        </w:rPr>
        <w:t>440.057,96</w:t>
      </w:r>
      <w:r w:rsidRPr="0019026D">
        <w:rPr>
          <w:rFonts w:ascii="Times New Roman" w:hAnsi="Times New Roman" w:cs="Times New Roman"/>
          <w:sz w:val="24"/>
          <w:szCs w:val="24"/>
        </w:rPr>
        <w:t xml:space="preserve"> EUR što je povećanje za </w:t>
      </w:r>
      <w:r w:rsidR="00AC5FB7" w:rsidRPr="0019026D">
        <w:rPr>
          <w:rFonts w:ascii="Times New Roman" w:hAnsi="Times New Roman" w:cs="Times New Roman"/>
          <w:sz w:val="24"/>
          <w:szCs w:val="24"/>
        </w:rPr>
        <w:t>19,20</w:t>
      </w:r>
      <w:r w:rsidRPr="0019026D">
        <w:rPr>
          <w:rFonts w:ascii="Times New Roman" w:hAnsi="Times New Roman" w:cs="Times New Roman"/>
          <w:sz w:val="24"/>
          <w:szCs w:val="24"/>
        </w:rPr>
        <w:t>%</w:t>
      </w:r>
      <w:r w:rsidR="00603B7A" w:rsidRPr="0019026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56DE87" w14:textId="77777777" w:rsidR="001E6654" w:rsidRDefault="001E6654" w:rsidP="000403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12EEC9" w14:textId="61DE0446" w:rsidR="00A719C3" w:rsidRPr="000403D6" w:rsidRDefault="00A719C3" w:rsidP="000403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03D6">
        <w:rPr>
          <w:rFonts w:ascii="Times New Roman" w:hAnsi="Times New Roman" w:cs="Times New Roman"/>
          <w:b/>
          <w:bCs/>
          <w:sz w:val="24"/>
          <w:szCs w:val="24"/>
        </w:rPr>
        <w:t>Bilješka broj 2</w:t>
      </w:r>
    </w:p>
    <w:p w14:paraId="32B8934B" w14:textId="2D0CE3FC" w:rsidR="00A719C3" w:rsidRPr="000403D6" w:rsidRDefault="00A719C3" w:rsidP="000403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03D6">
        <w:rPr>
          <w:rFonts w:ascii="Times New Roman" w:hAnsi="Times New Roman" w:cs="Times New Roman"/>
          <w:b/>
          <w:bCs/>
          <w:sz w:val="24"/>
          <w:szCs w:val="24"/>
        </w:rPr>
        <w:t xml:space="preserve">Šifra </w:t>
      </w:r>
      <w:r w:rsidR="002B6CAB" w:rsidRPr="000403D6">
        <w:rPr>
          <w:rFonts w:ascii="Times New Roman" w:hAnsi="Times New Roman" w:cs="Times New Roman"/>
          <w:b/>
          <w:bCs/>
          <w:sz w:val="24"/>
          <w:szCs w:val="24"/>
        </w:rPr>
        <w:t>B002</w:t>
      </w:r>
    </w:p>
    <w:p w14:paraId="1D850DDC" w14:textId="77777777" w:rsidR="00603B7A" w:rsidRPr="0019026D" w:rsidRDefault="00603B7A" w:rsidP="0019026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C5292A" w14:textId="3CBEDEE6" w:rsidR="00687ADC" w:rsidRPr="0019026D" w:rsidRDefault="00687ADC" w:rsidP="0019026D">
      <w:pPr>
        <w:pStyle w:val="StandardWeb"/>
        <w:spacing w:line="276" w:lineRule="auto"/>
        <w:jc w:val="both"/>
      </w:pPr>
      <w:r w:rsidRPr="0019026D">
        <w:t xml:space="preserve">Ukupna knjigovodstvena vrijednost dugotrajne nefinancijske imovine Muzeja na dan </w:t>
      </w:r>
      <w:r w:rsidRPr="000403D6">
        <w:rPr>
          <w:rStyle w:val="Naglaeno"/>
          <w:rFonts w:eastAsiaTheme="majorEastAsia"/>
          <w:b w:val="0"/>
          <w:bCs w:val="0"/>
        </w:rPr>
        <w:t>31. prosinca 2025. godine</w:t>
      </w:r>
      <w:r w:rsidRPr="0019026D">
        <w:t xml:space="preserve"> iznosi </w:t>
      </w:r>
      <w:r w:rsidRPr="000403D6">
        <w:rPr>
          <w:rStyle w:val="Naglaeno"/>
          <w:rFonts w:eastAsiaTheme="majorEastAsia"/>
          <w:b w:val="0"/>
          <w:bCs w:val="0"/>
        </w:rPr>
        <w:t>9.</w:t>
      </w:r>
      <w:r w:rsidR="006D424B">
        <w:rPr>
          <w:rStyle w:val="Naglaeno"/>
          <w:rFonts w:eastAsiaTheme="majorEastAsia"/>
          <w:b w:val="0"/>
          <w:bCs w:val="0"/>
        </w:rPr>
        <w:t>311.389,72</w:t>
      </w:r>
      <w:r w:rsidRPr="000403D6">
        <w:rPr>
          <w:rStyle w:val="Naglaeno"/>
          <w:rFonts w:eastAsiaTheme="majorEastAsia"/>
          <w:b w:val="0"/>
          <w:bCs w:val="0"/>
        </w:rPr>
        <w:t xml:space="preserve"> EUR</w:t>
      </w:r>
      <w:r w:rsidRPr="0019026D">
        <w:t xml:space="preserve">. U odnosu na stanje na dan </w:t>
      </w:r>
      <w:r w:rsidRPr="000403D6">
        <w:rPr>
          <w:rStyle w:val="Naglaeno"/>
          <w:rFonts w:eastAsiaTheme="majorEastAsia"/>
          <w:b w:val="0"/>
          <w:bCs w:val="0"/>
        </w:rPr>
        <w:t>1. siječnja 2025. godine</w:t>
      </w:r>
      <w:r w:rsidRPr="0019026D">
        <w:t xml:space="preserve">, knjigovodstvena vrijednost povećana je za </w:t>
      </w:r>
      <w:r w:rsidRPr="000403D6">
        <w:rPr>
          <w:rStyle w:val="Naglaeno"/>
          <w:rFonts w:eastAsiaTheme="majorEastAsia"/>
          <w:b w:val="0"/>
          <w:bCs w:val="0"/>
        </w:rPr>
        <w:t>20,30 %</w:t>
      </w:r>
      <w:r w:rsidRPr="000403D6">
        <w:rPr>
          <w:b/>
          <w:bCs/>
        </w:rPr>
        <w:t>.</w:t>
      </w:r>
    </w:p>
    <w:p w14:paraId="15C90F58" w14:textId="77777777" w:rsidR="00687ADC" w:rsidRPr="0019026D" w:rsidRDefault="00687ADC" w:rsidP="0019026D">
      <w:pPr>
        <w:pStyle w:val="StandardWeb"/>
        <w:spacing w:line="276" w:lineRule="auto"/>
        <w:jc w:val="both"/>
      </w:pPr>
      <w:r w:rsidRPr="0019026D">
        <w:t xml:space="preserve">Povećanje vrijednosti dugotrajne nefinancijske imovine u najvećoj se mjeri odnosi na poziciju </w:t>
      </w:r>
      <w:r w:rsidRPr="000403D6">
        <w:rPr>
          <w:rStyle w:val="Naglaeno"/>
          <w:rFonts w:eastAsiaTheme="majorEastAsia"/>
          <w:b w:val="0"/>
          <w:bCs w:val="0"/>
        </w:rPr>
        <w:t>građevinskih objekata u pripremi</w:t>
      </w:r>
      <w:r w:rsidRPr="0019026D">
        <w:t xml:space="preserve">, a prvenstveno je povezano s investicijom u tijeku – </w:t>
      </w:r>
      <w:r w:rsidRPr="000403D6">
        <w:rPr>
          <w:rStyle w:val="Naglaeno"/>
          <w:rFonts w:eastAsiaTheme="majorEastAsia"/>
          <w:b w:val="0"/>
          <w:bCs w:val="0"/>
        </w:rPr>
        <w:t>izgradnjom Lapidarija Muzeja</w:t>
      </w:r>
      <w:r w:rsidRPr="0019026D">
        <w:t xml:space="preserve">. Tijekom 2025. godine u navedeni projekt uloženo je </w:t>
      </w:r>
      <w:r w:rsidRPr="000403D6">
        <w:rPr>
          <w:rStyle w:val="Naglaeno"/>
          <w:rFonts w:eastAsiaTheme="majorEastAsia"/>
          <w:b w:val="0"/>
          <w:bCs w:val="0"/>
        </w:rPr>
        <w:t>2.616.867,96 EUR</w:t>
      </w:r>
      <w:r w:rsidRPr="0019026D">
        <w:t>. Budući da se radi o investiciji u tijeku, za navedeni iznos nije proveden ispravak vrijednosti.</w:t>
      </w:r>
    </w:p>
    <w:p w14:paraId="5D5E69B3" w14:textId="77777777" w:rsidR="00687ADC" w:rsidRPr="0019026D" w:rsidRDefault="00687ADC" w:rsidP="0019026D">
      <w:pPr>
        <w:pStyle w:val="StandardWeb"/>
        <w:spacing w:line="276" w:lineRule="auto"/>
        <w:jc w:val="both"/>
      </w:pPr>
      <w:r w:rsidRPr="0019026D">
        <w:lastRenderedPageBreak/>
        <w:t xml:space="preserve">U izvještajnom razdoblju izvršena je i </w:t>
      </w:r>
      <w:r w:rsidRPr="000403D6">
        <w:rPr>
          <w:rStyle w:val="Naglaeno"/>
          <w:rFonts w:eastAsiaTheme="majorEastAsia"/>
          <w:b w:val="0"/>
          <w:bCs w:val="0"/>
        </w:rPr>
        <w:t>kupnja poslovnog prostora</w:t>
      </w:r>
      <w:r w:rsidRPr="0019026D">
        <w:t xml:space="preserve"> u iznosu od </w:t>
      </w:r>
      <w:r w:rsidRPr="000403D6">
        <w:rPr>
          <w:rStyle w:val="Naglaeno"/>
          <w:rFonts w:eastAsiaTheme="majorEastAsia"/>
          <w:b w:val="0"/>
          <w:bCs w:val="0"/>
        </w:rPr>
        <w:t>98.629,03 EUR</w:t>
      </w:r>
      <w:r w:rsidRPr="0019026D">
        <w:t xml:space="preserve">, koji se također vodi kao objekt u pripremi, s obzirom na to da su potrebna dodatna ulaganja kako bi se prostor priveo svrsi i stavio u uporabu. Stavljanje navedenog prostora u uporabu planirano je tijekom </w:t>
      </w:r>
      <w:r w:rsidRPr="000403D6">
        <w:rPr>
          <w:rStyle w:val="Naglaeno"/>
          <w:rFonts w:eastAsiaTheme="majorEastAsia"/>
          <w:b w:val="0"/>
          <w:bCs w:val="0"/>
        </w:rPr>
        <w:t>2026. godine</w:t>
      </w:r>
      <w:r w:rsidRPr="000403D6">
        <w:rPr>
          <w:b/>
          <w:bCs/>
        </w:rPr>
        <w:t>.</w:t>
      </w:r>
    </w:p>
    <w:p w14:paraId="1F23DE9A" w14:textId="42046197" w:rsidR="00687ADC" w:rsidRPr="0019026D" w:rsidRDefault="000403D6" w:rsidP="0019026D">
      <w:pPr>
        <w:pStyle w:val="StandardWeb"/>
        <w:spacing w:line="276" w:lineRule="auto"/>
        <w:jc w:val="both"/>
      </w:pPr>
      <w:bookmarkStart w:id="2" w:name="_Hlk220367210"/>
      <w:r>
        <w:t>Vezano uz staru zgradu Muzeja u</w:t>
      </w:r>
      <w:r w:rsidR="00687ADC" w:rsidRPr="0019026D">
        <w:t xml:space="preserve"> ožujku 2025. godine sklopljen je ugovor sa Ministarstvom kulture i medija o korištenju </w:t>
      </w:r>
      <w:r w:rsidR="00E8016B" w:rsidRPr="0019026D">
        <w:t>zgrade Muzeja</w:t>
      </w:r>
      <w:r w:rsidR="00687ADC" w:rsidRPr="0019026D">
        <w:t xml:space="preserve"> za potrebe obavljanja muzejske djelatnosti, što je značilo isknjiženje vrijednosti zgrade iz bilance Muzeja i njezina prijenosa u vanbilančnu evidenciju.</w:t>
      </w:r>
    </w:p>
    <w:p w14:paraId="0A09E3DA" w14:textId="20E0BEC9" w:rsidR="00687ADC" w:rsidRPr="0019026D" w:rsidRDefault="00687ADC" w:rsidP="0019026D">
      <w:pPr>
        <w:pStyle w:val="StandardWeb"/>
        <w:spacing w:line="276" w:lineRule="auto"/>
        <w:jc w:val="both"/>
      </w:pPr>
      <w:r w:rsidRPr="0019026D">
        <w:t xml:space="preserve">Sukladno uputama i sklopljenom ugovoru sa </w:t>
      </w:r>
      <w:r w:rsidRPr="000403D6">
        <w:rPr>
          <w:rStyle w:val="Naglaeno"/>
          <w:rFonts w:eastAsiaTheme="majorEastAsia"/>
          <w:b w:val="0"/>
          <w:bCs w:val="0"/>
        </w:rPr>
        <w:t>Ministarstvom kulture i medija</w:t>
      </w:r>
      <w:r w:rsidRPr="0019026D">
        <w:t xml:space="preserve">, vrijednost zgrade Muzeja evidentirana je u </w:t>
      </w:r>
      <w:r w:rsidRPr="000403D6">
        <w:rPr>
          <w:rStyle w:val="Naglaeno"/>
          <w:rFonts w:eastAsiaTheme="majorEastAsia"/>
          <w:b w:val="0"/>
          <w:bCs w:val="0"/>
        </w:rPr>
        <w:t>vanbilančnoj evidenciji</w:t>
      </w:r>
      <w:r w:rsidRPr="0019026D">
        <w:t xml:space="preserve"> u iznosu </w:t>
      </w:r>
      <w:r w:rsidRPr="000403D6">
        <w:t>od</w:t>
      </w:r>
      <w:r w:rsidRPr="000403D6">
        <w:rPr>
          <w:b/>
          <w:bCs/>
        </w:rPr>
        <w:t xml:space="preserve"> </w:t>
      </w:r>
      <w:r w:rsidRPr="000403D6">
        <w:rPr>
          <w:rStyle w:val="Naglaeno"/>
          <w:rFonts w:eastAsiaTheme="majorEastAsia"/>
          <w:b w:val="0"/>
          <w:bCs w:val="0"/>
        </w:rPr>
        <w:t>3.752.381,63 EUR</w:t>
      </w:r>
      <w:r w:rsidRPr="0019026D">
        <w:t xml:space="preserve">. Također, za dio imovine u iznosu od </w:t>
      </w:r>
      <w:r w:rsidRPr="000403D6">
        <w:rPr>
          <w:rStyle w:val="Naglaeno"/>
          <w:rFonts w:eastAsiaTheme="majorEastAsia"/>
          <w:b w:val="0"/>
          <w:bCs w:val="0"/>
        </w:rPr>
        <w:t>1.252.628,47 EUR</w:t>
      </w:r>
      <w:r w:rsidRPr="0019026D">
        <w:t xml:space="preserve"> provedeno je knjiženje na računu </w:t>
      </w:r>
      <w:r w:rsidRPr="000403D6">
        <w:rPr>
          <w:rStyle w:val="Naglaeno"/>
          <w:rFonts w:eastAsiaTheme="majorEastAsia"/>
          <w:b w:val="0"/>
          <w:bCs w:val="0"/>
        </w:rPr>
        <w:t>91512 – Promjene u obujmu imovine</w:t>
      </w:r>
      <w:r w:rsidRPr="0019026D">
        <w:t>, iako se navedena imovina ne nalazi u vlasništvu Muzeja, već se koristi temeljem sklopljenog ugovora, ali se privremeno ipak vodila u bilanci kao dugotrajna imovina.</w:t>
      </w:r>
      <w:r w:rsidR="000403D6">
        <w:t xml:space="preserve"> Na navedenoj imovini nije rađen ispravak vrijednosti.</w:t>
      </w:r>
    </w:p>
    <w:bookmarkEnd w:id="2"/>
    <w:p w14:paraId="3876E448" w14:textId="7328FE3F" w:rsidR="00687ADC" w:rsidRPr="000403D6" w:rsidRDefault="00687ADC" w:rsidP="0019026D">
      <w:pPr>
        <w:pStyle w:val="StandardWeb"/>
        <w:spacing w:line="276" w:lineRule="auto"/>
        <w:jc w:val="both"/>
        <w:rPr>
          <w:b/>
          <w:bCs/>
        </w:rPr>
      </w:pPr>
      <w:r w:rsidRPr="0019026D">
        <w:t xml:space="preserve">Navedene promjene odrazile su se na smanjenje vrijednosti pojedinih pozicija dugotrajne imovine u bilanci. Tako se na računu </w:t>
      </w:r>
      <w:r w:rsidRPr="000403D6">
        <w:rPr>
          <w:rStyle w:val="Naglaeno"/>
          <w:rFonts w:eastAsiaTheme="majorEastAsia"/>
          <w:b w:val="0"/>
          <w:bCs w:val="0"/>
        </w:rPr>
        <w:t>0212 – Poslovni objekti</w:t>
      </w:r>
      <w:r w:rsidRPr="0019026D">
        <w:t xml:space="preserve"> bilježi smanjenje od </w:t>
      </w:r>
      <w:r w:rsidRPr="000403D6">
        <w:rPr>
          <w:rStyle w:val="Naglaeno"/>
          <w:rFonts w:eastAsiaTheme="majorEastAsia"/>
          <w:b w:val="0"/>
          <w:bCs w:val="0"/>
        </w:rPr>
        <w:t>96,20 %</w:t>
      </w:r>
      <w:r w:rsidRPr="000403D6">
        <w:rPr>
          <w:b/>
          <w:bCs/>
        </w:rPr>
        <w:t>,</w:t>
      </w:r>
      <w:r w:rsidRPr="0019026D">
        <w:t xml:space="preserve"> odnosno </w:t>
      </w:r>
      <w:r w:rsidRPr="000403D6">
        <w:rPr>
          <w:rStyle w:val="Naglaeno"/>
          <w:rFonts w:eastAsiaTheme="majorEastAsia"/>
          <w:b w:val="0"/>
          <w:bCs w:val="0"/>
        </w:rPr>
        <w:t>1.194.619,59 EUR</w:t>
      </w:r>
      <w:r w:rsidRPr="0019026D">
        <w:t xml:space="preserve">, dok se na računu </w:t>
      </w:r>
      <w:r w:rsidRPr="000403D6">
        <w:rPr>
          <w:rStyle w:val="Naglaeno"/>
          <w:rFonts w:eastAsiaTheme="majorEastAsia"/>
          <w:b w:val="0"/>
          <w:bCs w:val="0"/>
        </w:rPr>
        <w:t>0221 – Uredska oprema i namještaj</w:t>
      </w:r>
      <w:r w:rsidRPr="0019026D">
        <w:t xml:space="preserve"> bilježi smanjenje od </w:t>
      </w:r>
      <w:r w:rsidRPr="000403D6">
        <w:rPr>
          <w:rStyle w:val="Naglaeno"/>
          <w:rFonts w:eastAsiaTheme="majorEastAsia"/>
          <w:b w:val="0"/>
          <w:bCs w:val="0"/>
        </w:rPr>
        <w:t>46,50 %</w:t>
      </w:r>
      <w:r w:rsidRPr="000403D6">
        <w:rPr>
          <w:b/>
          <w:bCs/>
        </w:rPr>
        <w:t xml:space="preserve">. </w:t>
      </w:r>
    </w:p>
    <w:p w14:paraId="6115D1BB" w14:textId="39028B0C" w:rsidR="00C85344" w:rsidRPr="0019026D" w:rsidRDefault="002B6CAB" w:rsidP="000403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</w:rPr>
        <w:t>Bilješka broj 3</w:t>
      </w:r>
    </w:p>
    <w:p w14:paraId="319D140B" w14:textId="5120F800" w:rsidR="002B6CAB" w:rsidRPr="0019026D" w:rsidRDefault="002B6CAB" w:rsidP="000403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</w:rPr>
        <w:t>Šifra 1</w:t>
      </w:r>
    </w:p>
    <w:p w14:paraId="5DA6C8E8" w14:textId="77777777" w:rsidR="00603B7A" w:rsidRPr="0019026D" w:rsidRDefault="00603B7A" w:rsidP="0019026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549F89" w14:textId="2990B700" w:rsidR="0015304C" w:rsidRPr="0019026D" w:rsidRDefault="00472A72" w:rsidP="0019026D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>Knjigovodstvena vrijednost financijske imovine na dan 31.  prosinca 202</w:t>
      </w:r>
      <w:r w:rsidR="00886884" w:rsidRPr="0019026D">
        <w:rPr>
          <w:rFonts w:ascii="Times New Roman" w:hAnsi="Times New Roman" w:cs="Times New Roman"/>
          <w:sz w:val="24"/>
          <w:szCs w:val="24"/>
        </w:rPr>
        <w:t>5</w:t>
      </w:r>
      <w:r w:rsidRPr="0019026D">
        <w:rPr>
          <w:rFonts w:ascii="Times New Roman" w:hAnsi="Times New Roman" w:cs="Times New Roman"/>
          <w:sz w:val="24"/>
          <w:szCs w:val="24"/>
        </w:rPr>
        <w:t>. iznosi 1</w:t>
      </w:r>
      <w:r w:rsidR="00886884" w:rsidRPr="0019026D">
        <w:rPr>
          <w:rFonts w:ascii="Times New Roman" w:hAnsi="Times New Roman" w:cs="Times New Roman"/>
          <w:sz w:val="24"/>
          <w:szCs w:val="24"/>
        </w:rPr>
        <w:t xml:space="preserve">28.731,24 </w:t>
      </w:r>
      <w:r w:rsidRPr="0019026D">
        <w:rPr>
          <w:rFonts w:ascii="Times New Roman" w:hAnsi="Times New Roman" w:cs="Times New Roman"/>
          <w:sz w:val="24"/>
          <w:szCs w:val="24"/>
        </w:rPr>
        <w:t xml:space="preserve">EUR. </w:t>
      </w:r>
    </w:p>
    <w:p w14:paraId="6F076E47" w14:textId="0262AADA" w:rsidR="00CE14CB" w:rsidRPr="0019026D" w:rsidRDefault="002B6CAB" w:rsidP="0019026D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>Muzej posluje preko vlastitog računa</w:t>
      </w:r>
      <w:r w:rsidR="0015304C" w:rsidRPr="0019026D">
        <w:rPr>
          <w:rFonts w:ascii="Times New Roman" w:hAnsi="Times New Roman" w:cs="Times New Roman"/>
          <w:sz w:val="24"/>
          <w:szCs w:val="24"/>
        </w:rPr>
        <w:t xml:space="preserve"> i ima blagajnu. </w:t>
      </w:r>
      <w:r w:rsidR="00CE14CB" w:rsidRPr="0019026D">
        <w:rPr>
          <w:rFonts w:ascii="Times New Roman" w:hAnsi="Times New Roman" w:cs="Times New Roman"/>
          <w:sz w:val="24"/>
          <w:szCs w:val="24"/>
        </w:rPr>
        <w:t xml:space="preserve">Proračunski je korisnik državnog proračuna, razina 11, i najveći dio sredstava za obavljanje djelatnosti ostvaruje iz državnog proračuna. Budući je korisnik državnog proračuna na izvoru 11 na kraju godine </w:t>
      </w:r>
      <w:r w:rsidR="00796748" w:rsidRPr="0019026D">
        <w:rPr>
          <w:rFonts w:ascii="Times New Roman" w:hAnsi="Times New Roman" w:cs="Times New Roman"/>
          <w:sz w:val="24"/>
          <w:szCs w:val="24"/>
        </w:rPr>
        <w:t>nema</w:t>
      </w:r>
      <w:r w:rsidR="00CE14CB" w:rsidRPr="0019026D">
        <w:rPr>
          <w:rFonts w:ascii="Times New Roman" w:hAnsi="Times New Roman" w:cs="Times New Roman"/>
          <w:sz w:val="24"/>
          <w:szCs w:val="24"/>
        </w:rPr>
        <w:t xml:space="preserve"> sald</w:t>
      </w:r>
      <w:r w:rsidR="00796748" w:rsidRPr="0019026D">
        <w:rPr>
          <w:rFonts w:ascii="Times New Roman" w:hAnsi="Times New Roman" w:cs="Times New Roman"/>
          <w:sz w:val="24"/>
          <w:szCs w:val="24"/>
        </w:rPr>
        <w:t>a</w:t>
      </w:r>
      <w:r w:rsidR="00CE14CB" w:rsidRPr="0019026D">
        <w:rPr>
          <w:rFonts w:ascii="Times New Roman" w:hAnsi="Times New Roman" w:cs="Times New Roman"/>
          <w:sz w:val="24"/>
          <w:szCs w:val="24"/>
        </w:rPr>
        <w:t>.</w:t>
      </w:r>
      <w:r w:rsidR="00796748" w:rsidRPr="0019026D">
        <w:rPr>
          <w:rFonts w:ascii="Times New Roman" w:hAnsi="Times New Roman" w:cs="Times New Roman"/>
          <w:sz w:val="24"/>
          <w:szCs w:val="24"/>
        </w:rPr>
        <w:t xml:space="preserve"> </w:t>
      </w:r>
      <w:r w:rsidR="00CE14CB" w:rsidRPr="0019026D">
        <w:rPr>
          <w:rFonts w:ascii="Times New Roman" w:hAnsi="Times New Roman" w:cs="Times New Roman"/>
          <w:sz w:val="24"/>
          <w:szCs w:val="24"/>
        </w:rPr>
        <w:t xml:space="preserve"> Osim toga, za obavljanje djelatnosti Muzej dio sredstava ostvaruje pružanjem usluga (izvor 43)</w:t>
      </w:r>
      <w:r w:rsidR="00B47D79" w:rsidRPr="0019026D">
        <w:rPr>
          <w:rFonts w:ascii="Times New Roman" w:hAnsi="Times New Roman" w:cs="Times New Roman"/>
          <w:sz w:val="24"/>
          <w:szCs w:val="24"/>
        </w:rPr>
        <w:t xml:space="preserve">, </w:t>
      </w:r>
      <w:r w:rsidR="00CE14CB" w:rsidRPr="0019026D">
        <w:rPr>
          <w:rFonts w:ascii="Times New Roman" w:hAnsi="Times New Roman" w:cs="Times New Roman"/>
          <w:sz w:val="24"/>
          <w:szCs w:val="24"/>
        </w:rPr>
        <w:t xml:space="preserve"> prodajom proizvoda</w:t>
      </w:r>
      <w:r w:rsidR="00796748" w:rsidRPr="0019026D">
        <w:rPr>
          <w:rFonts w:ascii="Times New Roman" w:hAnsi="Times New Roman" w:cs="Times New Roman"/>
          <w:sz w:val="24"/>
          <w:szCs w:val="24"/>
        </w:rPr>
        <w:t xml:space="preserve"> i robe</w:t>
      </w:r>
      <w:r w:rsidR="00CE14CB" w:rsidRPr="0019026D">
        <w:rPr>
          <w:rFonts w:ascii="Times New Roman" w:hAnsi="Times New Roman" w:cs="Times New Roman"/>
          <w:sz w:val="24"/>
          <w:szCs w:val="24"/>
        </w:rPr>
        <w:t xml:space="preserve"> (izvor 31)</w:t>
      </w:r>
      <w:r w:rsidR="00B47D79" w:rsidRPr="0019026D">
        <w:rPr>
          <w:rFonts w:ascii="Times New Roman" w:hAnsi="Times New Roman" w:cs="Times New Roman"/>
          <w:sz w:val="24"/>
          <w:szCs w:val="24"/>
        </w:rPr>
        <w:t xml:space="preserve"> i iz ostalih pomoći (izvor 52).</w:t>
      </w:r>
    </w:p>
    <w:p w14:paraId="398CF1E7" w14:textId="30DE82F0" w:rsidR="0015304C" w:rsidRPr="0019026D" w:rsidRDefault="0015304C" w:rsidP="0019026D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>Ukupan iznos novčanih sredstava na računu i blagajni</w:t>
      </w:r>
      <w:r w:rsidR="00472A72" w:rsidRPr="0019026D">
        <w:rPr>
          <w:rFonts w:ascii="Times New Roman" w:hAnsi="Times New Roman" w:cs="Times New Roman"/>
          <w:sz w:val="24"/>
          <w:szCs w:val="24"/>
        </w:rPr>
        <w:t xml:space="preserve"> </w:t>
      </w:r>
      <w:r w:rsidR="00CE14CB" w:rsidRPr="0019026D">
        <w:rPr>
          <w:rFonts w:ascii="Times New Roman" w:hAnsi="Times New Roman" w:cs="Times New Roman"/>
          <w:sz w:val="24"/>
          <w:szCs w:val="24"/>
        </w:rPr>
        <w:t xml:space="preserve"> prema izvorima financiranja sa </w:t>
      </w:r>
      <w:r w:rsidR="00472A72" w:rsidRPr="0019026D">
        <w:rPr>
          <w:rFonts w:ascii="Times New Roman" w:hAnsi="Times New Roman" w:cs="Times New Roman"/>
          <w:sz w:val="24"/>
          <w:szCs w:val="24"/>
        </w:rPr>
        <w:t>stanjem na dan 31. prosinca 202</w:t>
      </w:r>
      <w:r w:rsidR="00886884" w:rsidRPr="0019026D">
        <w:rPr>
          <w:rFonts w:ascii="Times New Roman" w:hAnsi="Times New Roman" w:cs="Times New Roman"/>
          <w:sz w:val="24"/>
          <w:szCs w:val="24"/>
        </w:rPr>
        <w:t>5</w:t>
      </w:r>
      <w:r w:rsidR="00472A72" w:rsidRPr="0019026D">
        <w:rPr>
          <w:rFonts w:ascii="Times New Roman" w:hAnsi="Times New Roman" w:cs="Times New Roman"/>
          <w:sz w:val="24"/>
          <w:szCs w:val="24"/>
        </w:rPr>
        <w:t>.</w:t>
      </w:r>
      <w:r w:rsidR="00CE14CB" w:rsidRPr="0019026D">
        <w:rPr>
          <w:rFonts w:ascii="Times New Roman" w:hAnsi="Times New Roman" w:cs="Times New Roman"/>
          <w:sz w:val="24"/>
          <w:szCs w:val="24"/>
        </w:rPr>
        <w:t xml:space="preserve"> prikazan je u </w:t>
      </w:r>
      <w:r w:rsidR="00796748" w:rsidRPr="0019026D">
        <w:rPr>
          <w:rFonts w:ascii="Times New Roman" w:hAnsi="Times New Roman" w:cs="Times New Roman"/>
          <w:sz w:val="24"/>
          <w:szCs w:val="24"/>
        </w:rPr>
        <w:t xml:space="preserve">niže navedenoj </w:t>
      </w:r>
      <w:r w:rsidR="00CE14CB" w:rsidRPr="0019026D">
        <w:rPr>
          <w:rFonts w:ascii="Times New Roman" w:hAnsi="Times New Roman" w:cs="Times New Roman"/>
          <w:sz w:val="24"/>
          <w:szCs w:val="24"/>
        </w:rPr>
        <w:t xml:space="preserve">tablici i </w:t>
      </w:r>
      <w:r w:rsidRPr="0019026D">
        <w:rPr>
          <w:rFonts w:ascii="Times New Roman" w:hAnsi="Times New Roman" w:cs="Times New Roman"/>
          <w:sz w:val="24"/>
          <w:szCs w:val="24"/>
        </w:rPr>
        <w:t xml:space="preserve">iznosi </w:t>
      </w:r>
      <w:r w:rsidR="00886884" w:rsidRPr="0019026D">
        <w:rPr>
          <w:rFonts w:ascii="Times New Roman" w:hAnsi="Times New Roman" w:cs="Times New Roman"/>
          <w:sz w:val="24"/>
          <w:szCs w:val="24"/>
        </w:rPr>
        <w:t>125.010,24</w:t>
      </w:r>
      <w:r w:rsidRPr="0019026D">
        <w:rPr>
          <w:rFonts w:ascii="Times New Roman" w:hAnsi="Times New Roman" w:cs="Times New Roman"/>
          <w:sz w:val="24"/>
          <w:szCs w:val="24"/>
        </w:rPr>
        <w:t xml:space="preserve"> EUR. </w:t>
      </w:r>
      <w:r w:rsidR="00796748" w:rsidRPr="0019026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6B482E" w14:textId="0A5D4988" w:rsidR="00472A72" w:rsidRPr="0019026D" w:rsidRDefault="00472A72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>Tablica</w:t>
      </w:r>
      <w:r w:rsidR="001E6654">
        <w:rPr>
          <w:rFonts w:ascii="Times New Roman" w:hAnsi="Times New Roman" w:cs="Times New Roman"/>
          <w:sz w:val="24"/>
          <w:szCs w:val="24"/>
        </w:rPr>
        <w:t xml:space="preserve"> 3.</w:t>
      </w:r>
      <w:r w:rsidRPr="0019026D">
        <w:rPr>
          <w:rFonts w:ascii="Times New Roman" w:hAnsi="Times New Roman" w:cs="Times New Roman"/>
          <w:sz w:val="24"/>
          <w:szCs w:val="24"/>
        </w:rPr>
        <w:t>: Stanje novčanih sredstava na računu i blagajni na dan 31. prosinca 202</w:t>
      </w:r>
      <w:r w:rsidR="00886884" w:rsidRPr="0019026D">
        <w:rPr>
          <w:rFonts w:ascii="Times New Roman" w:hAnsi="Times New Roman" w:cs="Times New Roman"/>
          <w:sz w:val="24"/>
          <w:szCs w:val="24"/>
        </w:rPr>
        <w:t>5</w:t>
      </w:r>
      <w:r w:rsidRPr="0019026D">
        <w:rPr>
          <w:rFonts w:ascii="Times New Roman" w:hAnsi="Times New Roman" w:cs="Times New Roman"/>
          <w:sz w:val="24"/>
          <w:szCs w:val="24"/>
        </w:rPr>
        <w:t xml:space="preserve">. </w:t>
      </w:r>
      <w:r w:rsidR="00CE14CB" w:rsidRPr="0019026D">
        <w:rPr>
          <w:rFonts w:ascii="Times New Roman" w:hAnsi="Times New Roman" w:cs="Times New Roman"/>
          <w:sz w:val="24"/>
          <w:szCs w:val="24"/>
        </w:rPr>
        <w:t xml:space="preserve">po </w:t>
      </w:r>
      <w:r w:rsidRPr="0019026D">
        <w:rPr>
          <w:rFonts w:ascii="Times New Roman" w:hAnsi="Times New Roman" w:cs="Times New Roman"/>
          <w:sz w:val="24"/>
          <w:szCs w:val="24"/>
        </w:rPr>
        <w:t>izvorima financiranja</w:t>
      </w:r>
      <w:r w:rsidR="00796748" w:rsidRPr="0019026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29C1E5" w14:textId="37982CF8" w:rsidR="0015304C" w:rsidRPr="0019026D" w:rsidRDefault="00886884" w:rsidP="000403D6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FA31D5" wp14:editId="18EF8398">
            <wp:extent cx="2804160" cy="1104900"/>
            <wp:effectExtent l="0" t="0" r="0" b="0"/>
            <wp:docPr id="49533948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7DBC9F" w14:textId="77777777" w:rsidR="0015304C" w:rsidRPr="0019026D" w:rsidRDefault="0015304C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6FE481" w14:textId="21281280" w:rsidR="00796748" w:rsidRPr="00A6724C" w:rsidRDefault="00A6724C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24C">
        <w:rPr>
          <w:rFonts w:ascii="Times New Roman" w:hAnsi="Times New Roman" w:cs="Times New Roman"/>
          <w:sz w:val="24"/>
          <w:szCs w:val="24"/>
        </w:rPr>
        <w:lastRenderedPageBreak/>
        <w:t>Na šifri 16 – Potraživanja za prihode poslovanja evidentirano je potraživanje u ukupnom iznosu od 3.</w:t>
      </w:r>
      <w:r w:rsidR="00D00D23">
        <w:rPr>
          <w:rFonts w:ascii="Times New Roman" w:hAnsi="Times New Roman" w:cs="Times New Roman"/>
          <w:sz w:val="24"/>
          <w:szCs w:val="24"/>
        </w:rPr>
        <w:t>658</w:t>
      </w:r>
      <w:r w:rsidRPr="00A6724C">
        <w:rPr>
          <w:rFonts w:ascii="Times New Roman" w:hAnsi="Times New Roman" w:cs="Times New Roman"/>
          <w:sz w:val="24"/>
          <w:szCs w:val="24"/>
        </w:rPr>
        <w:t>,00 EUR. Navedeni iznos odnosi se na potraživanja od kupaca, od čega 3.</w:t>
      </w:r>
      <w:r w:rsidR="00D00D23">
        <w:rPr>
          <w:rFonts w:ascii="Times New Roman" w:hAnsi="Times New Roman" w:cs="Times New Roman"/>
          <w:sz w:val="24"/>
          <w:szCs w:val="24"/>
        </w:rPr>
        <w:t>595</w:t>
      </w:r>
      <w:r w:rsidRPr="00A6724C">
        <w:rPr>
          <w:rFonts w:ascii="Times New Roman" w:hAnsi="Times New Roman" w:cs="Times New Roman"/>
          <w:sz w:val="24"/>
          <w:szCs w:val="24"/>
        </w:rPr>
        <w:t>,00 EUR čine nedospjela potraživanja, dok je iznos od 500,00 EUR dospio na naplatu dana 23. travnja 2025. godine.</w:t>
      </w:r>
    </w:p>
    <w:p w14:paraId="293764F4" w14:textId="77777777" w:rsidR="001E6654" w:rsidRDefault="001E6654" w:rsidP="000403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A913ADD" w14:textId="77777777" w:rsidR="001E6654" w:rsidRDefault="001E6654" w:rsidP="000403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B0C8AEF" w14:textId="168FD38D" w:rsidR="00D41420" w:rsidRPr="0019026D" w:rsidRDefault="00D41420" w:rsidP="000403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</w:rPr>
        <w:t xml:space="preserve">Bilješka broj </w:t>
      </w:r>
      <w:r w:rsidR="00933726" w:rsidRPr="0019026D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309D6BB6" w14:textId="40C0977E" w:rsidR="00D41420" w:rsidRPr="0019026D" w:rsidRDefault="00D41420" w:rsidP="000403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</w:rPr>
        <w:t xml:space="preserve">Šifra </w:t>
      </w:r>
      <w:r w:rsidR="00933726" w:rsidRPr="0019026D">
        <w:rPr>
          <w:rFonts w:ascii="Times New Roman" w:hAnsi="Times New Roman" w:cs="Times New Roman"/>
          <w:b/>
          <w:bCs/>
          <w:sz w:val="24"/>
          <w:szCs w:val="24"/>
        </w:rPr>
        <w:t>23</w:t>
      </w:r>
    </w:p>
    <w:p w14:paraId="4F27F623" w14:textId="77777777" w:rsidR="00796748" w:rsidRPr="0019026D" w:rsidRDefault="00796748" w:rsidP="0019026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3DBC5B" w14:textId="77777777" w:rsidR="00B3588F" w:rsidRPr="0019026D" w:rsidRDefault="00B3588F" w:rsidP="0019026D">
      <w:pPr>
        <w:pStyle w:val="StandardWeb"/>
        <w:spacing w:line="276" w:lineRule="auto"/>
        <w:jc w:val="both"/>
      </w:pPr>
      <w:r w:rsidRPr="0019026D">
        <w:t xml:space="preserve">Stanje obveza Muzeja na dan </w:t>
      </w:r>
      <w:r w:rsidRPr="000403D6">
        <w:rPr>
          <w:rStyle w:val="Naglaeno"/>
          <w:rFonts w:eastAsiaTheme="majorEastAsia"/>
          <w:b w:val="0"/>
          <w:bCs w:val="0"/>
        </w:rPr>
        <w:t>31. prosinca 2025. godine</w:t>
      </w:r>
      <w:r w:rsidRPr="0019026D">
        <w:t xml:space="preserve">, iskazano na </w:t>
      </w:r>
      <w:r w:rsidRPr="000403D6">
        <w:rPr>
          <w:rStyle w:val="Naglaeno"/>
          <w:rFonts w:eastAsiaTheme="majorEastAsia"/>
          <w:b w:val="0"/>
          <w:bCs w:val="0"/>
        </w:rPr>
        <w:t>šifri 23</w:t>
      </w:r>
      <w:r w:rsidRPr="0019026D">
        <w:t xml:space="preserve">, iznosi </w:t>
      </w:r>
      <w:r w:rsidRPr="000403D6">
        <w:rPr>
          <w:rStyle w:val="Naglaeno"/>
          <w:rFonts w:eastAsiaTheme="majorEastAsia"/>
          <w:b w:val="0"/>
          <w:bCs w:val="0"/>
        </w:rPr>
        <w:t>32.112,28 EUR</w:t>
      </w:r>
      <w:r w:rsidRPr="0019026D">
        <w:t xml:space="preserve"> te se odnosi na </w:t>
      </w:r>
      <w:r w:rsidRPr="000403D6">
        <w:rPr>
          <w:rStyle w:val="Naglaeno"/>
          <w:rFonts w:eastAsiaTheme="majorEastAsia"/>
          <w:b w:val="0"/>
          <w:bCs w:val="0"/>
        </w:rPr>
        <w:t>obveze za zaposlene</w:t>
      </w:r>
      <w:r w:rsidRPr="000403D6">
        <w:rPr>
          <w:b/>
          <w:bCs/>
        </w:rPr>
        <w:t xml:space="preserve"> </w:t>
      </w:r>
      <w:r w:rsidRPr="000403D6">
        <w:t>i</w:t>
      </w:r>
      <w:r w:rsidRPr="000403D6">
        <w:rPr>
          <w:b/>
          <w:bCs/>
        </w:rPr>
        <w:t xml:space="preserve"> </w:t>
      </w:r>
      <w:r w:rsidRPr="000403D6">
        <w:rPr>
          <w:rStyle w:val="Naglaeno"/>
          <w:rFonts w:eastAsiaTheme="majorEastAsia"/>
          <w:b w:val="0"/>
          <w:bCs w:val="0"/>
        </w:rPr>
        <w:t>obveze za materijalne rashode</w:t>
      </w:r>
      <w:r w:rsidRPr="0019026D">
        <w:t>, koje su nastale u izvještajnom razdoblju, a čije se podmirenje očekuje u sljedećem obračunskom razdoblju.</w:t>
      </w:r>
    </w:p>
    <w:p w14:paraId="066FB006" w14:textId="77777777" w:rsidR="00B3588F" w:rsidRPr="0019026D" w:rsidRDefault="00B3588F" w:rsidP="0019026D">
      <w:pPr>
        <w:pStyle w:val="StandardWeb"/>
        <w:spacing w:line="276" w:lineRule="auto"/>
        <w:jc w:val="both"/>
      </w:pPr>
      <w:r w:rsidRPr="0019026D">
        <w:t xml:space="preserve">Osim navedenog, na računu </w:t>
      </w:r>
      <w:r w:rsidRPr="000403D6">
        <w:rPr>
          <w:rStyle w:val="Naglaeno"/>
          <w:rFonts w:eastAsiaTheme="majorEastAsia"/>
          <w:b w:val="0"/>
          <w:bCs w:val="0"/>
        </w:rPr>
        <w:t>27111 – Obveze za predujmove</w:t>
      </w:r>
      <w:r w:rsidRPr="0019026D">
        <w:t xml:space="preserve"> evidentirana su sredstva u iznosu od </w:t>
      </w:r>
      <w:r w:rsidRPr="000403D6">
        <w:rPr>
          <w:rStyle w:val="Naglaeno"/>
          <w:rFonts w:eastAsiaTheme="majorEastAsia"/>
          <w:b w:val="0"/>
          <w:bCs w:val="0"/>
        </w:rPr>
        <w:t>801,93 EUR</w:t>
      </w:r>
      <w:r w:rsidRPr="0019026D">
        <w:t xml:space="preserve">, koja se odnose na </w:t>
      </w:r>
      <w:r w:rsidRPr="000403D6">
        <w:rPr>
          <w:rStyle w:val="Naglaeno"/>
          <w:rFonts w:eastAsiaTheme="majorEastAsia"/>
          <w:b w:val="0"/>
          <w:bCs w:val="0"/>
        </w:rPr>
        <w:t>neutrošena sredstva primljena od Hrvatskog zavoda za zapošljavanje</w:t>
      </w:r>
      <w:r w:rsidRPr="000403D6">
        <w:rPr>
          <w:b/>
          <w:bCs/>
        </w:rPr>
        <w:t xml:space="preserve"> </w:t>
      </w:r>
      <w:r w:rsidRPr="0019026D">
        <w:t xml:space="preserve">za financiranje plaće pripravnika u okviru mjere </w:t>
      </w:r>
      <w:r w:rsidRPr="000403D6">
        <w:rPr>
          <w:rStyle w:val="Naglaeno"/>
          <w:rFonts w:eastAsiaTheme="majorEastAsia"/>
          <w:b w:val="0"/>
          <w:bCs w:val="0"/>
        </w:rPr>
        <w:t>potpora pripravništvu</w:t>
      </w:r>
      <w:r w:rsidRPr="0019026D">
        <w:t>. Navedena sredstva Muzej je obvezan vratiti HZZ-u sukladno uvjetima korištenja predmetne mjere.</w:t>
      </w:r>
    </w:p>
    <w:p w14:paraId="046AF5A3" w14:textId="4677A53A" w:rsidR="00AB7006" w:rsidRPr="0019026D" w:rsidRDefault="009734FD" w:rsidP="000403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</w:rPr>
        <w:t>Bilješka broj 5</w:t>
      </w:r>
    </w:p>
    <w:p w14:paraId="2EB40977" w14:textId="610475E8" w:rsidR="009734FD" w:rsidRPr="0019026D" w:rsidRDefault="009734FD" w:rsidP="000403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</w:rPr>
        <w:t>Šifra 922</w:t>
      </w:r>
    </w:p>
    <w:p w14:paraId="09CAC5B8" w14:textId="77777777" w:rsidR="009734FD" w:rsidRPr="0019026D" w:rsidRDefault="009734FD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671E5F6" w14:textId="1677F13D" w:rsidR="009400E1" w:rsidRPr="0019026D" w:rsidRDefault="009400E1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1902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Arheološki muzej Narona je u financijskom izvještaju za 202</w:t>
      </w:r>
      <w:r w:rsidR="00B3588F" w:rsidRPr="001902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5</w:t>
      </w:r>
      <w:r w:rsidRPr="001902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godinu iskazao financijski rezultat </w:t>
      </w:r>
      <w:r w:rsidR="00AA2CB9" w:rsidRPr="001902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u iznosu od </w:t>
      </w:r>
      <w:r w:rsidR="00B3588F" w:rsidRPr="001902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112.946,04</w:t>
      </w:r>
      <w:r w:rsidR="00AA2CB9" w:rsidRPr="001902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EUR </w:t>
      </w:r>
      <w:r w:rsidRPr="001902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prema aktivnostima i izvorima financiranja kako </w:t>
      </w:r>
      <w:r w:rsidR="009734FD" w:rsidRPr="001902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je prikazano u niže naved</w:t>
      </w:r>
      <w:r w:rsidR="006168B9" w:rsidRPr="001902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enim</w:t>
      </w:r>
      <w:r w:rsidR="009734FD" w:rsidRPr="001902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tablic</w:t>
      </w:r>
      <w:r w:rsidR="005B634E" w:rsidRPr="001902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ama.</w:t>
      </w:r>
    </w:p>
    <w:p w14:paraId="43455757" w14:textId="77777777" w:rsidR="009400E1" w:rsidRPr="0019026D" w:rsidRDefault="009400E1" w:rsidP="0019026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30293E" w14:textId="39944AB8" w:rsidR="00DA22AA" w:rsidRPr="001E6654" w:rsidRDefault="00874960" w:rsidP="0019026D">
      <w:pPr>
        <w:spacing w:after="0" w:line="276" w:lineRule="auto"/>
        <w:jc w:val="both"/>
        <w:rPr>
          <w:rFonts w:ascii="Times New Roman" w:hAnsi="Times New Roman" w:cs="Times New Roman"/>
        </w:rPr>
      </w:pPr>
      <w:r w:rsidRPr="001E6654">
        <w:rPr>
          <w:rFonts w:ascii="Times New Roman" w:hAnsi="Times New Roman" w:cs="Times New Roman"/>
        </w:rPr>
        <w:t>Tablica</w:t>
      </w:r>
      <w:r w:rsidR="001E6654" w:rsidRPr="001E6654">
        <w:rPr>
          <w:rFonts w:ascii="Times New Roman" w:hAnsi="Times New Roman" w:cs="Times New Roman"/>
        </w:rPr>
        <w:t xml:space="preserve"> 4.</w:t>
      </w:r>
      <w:r w:rsidR="009734FD" w:rsidRPr="001E6654">
        <w:rPr>
          <w:rFonts w:ascii="Times New Roman" w:hAnsi="Times New Roman" w:cs="Times New Roman"/>
        </w:rPr>
        <w:t>:</w:t>
      </w:r>
      <w:r w:rsidRPr="001E6654">
        <w:rPr>
          <w:rFonts w:ascii="Times New Roman" w:hAnsi="Times New Roman" w:cs="Times New Roman"/>
        </w:rPr>
        <w:t xml:space="preserve"> Iskazani rezultat po aktivnostima</w:t>
      </w:r>
      <w:r w:rsidR="00377C9D" w:rsidRPr="001E6654">
        <w:rPr>
          <w:rFonts w:ascii="Times New Roman" w:hAnsi="Times New Roman" w:cs="Times New Roman"/>
        </w:rPr>
        <w:t xml:space="preserve"> i izvorima</w:t>
      </w:r>
      <w:r w:rsidRPr="001E6654">
        <w:rPr>
          <w:rFonts w:ascii="Times New Roman" w:hAnsi="Times New Roman" w:cs="Times New Roman"/>
        </w:rPr>
        <w:t xml:space="preserve"> od redovnog poslovanja</w:t>
      </w:r>
      <w:r w:rsidR="0025000F" w:rsidRPr="001E6654">
        <w:rPr>
          <w:rFonts w:ascii="Times New Roman" w:hAnsi="Times New Roman" w:cs="Times New Roman"/>
        </w:rPr>
        <w:t xml:space="preserve"> i </w:t>
      </w:r>
      <w:r w:rsidRPr="001E6654">
        <w:rPr>
          <w:rFonts w:ascii="Times New Roman" w:hAnsi="Times New Roman" w:cs="Times New Roman"/>
        </w:rPr>
        <w:t xml:space="preserve">nefinancijske </w:t>
      </w:r>
      <w:r w:rsidR="0025000F" w:rsidRPr="001E6654">
        <w:rPr>
          <w:rFonts w:ascii="Times New Roman" w:hAnsi="Times New Roman" w:cs="Times New Roman"/>
        </w:rPr>
        <w:t>imovine</w:t>
      </w:r>
      <w:r w:rsidR="00515859" w:rsidRPr="001E6654">
        <w:rPr>
          <w:rStyle w:val="Referencafusnote"/>
          <w:rFonts w:ascii="Times New Roman" w:hAnsi="Times New Roman" w:cs="Times New Roman"/>
        </w:rPr>
        <w:footnoteReference w:id="1"/>
      </w:r>
    </w:p>
    <w:p w14:paraId="0DA49F6B" w14:textId="77777777" w:rsidR="005909F6" w:rsidRPr="0019026D" w:rsidRDefault="005909F6" w:rsidP="0019026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44A6AD" w14:textId="443E1F51" w:rsidR="00EB5E50" w:rsidRPr="0019026D" w:rsidRDefault="006D424B" w:rsidP="000403D6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424B">
        <w:drawing>
          <wp:inline distT="0" distB="0" distL="0" distR="0" wp14:anchorId="055D8A51" wp14:editId="3C20753B">
            <wp:extent cx="3990975" cy="1914525"/>
            <wp:effectExtent l="0" t="0" r="9525" b="952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8538B" w14:textId="740C2D9E" w:rsidR="00D93534" w:rsidRPr="0019026D" w:rsidRDefault="00D93534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>Prema izvorima financiranja:</w:t>
      </w:r>
    </w:p>
    <w:p w14:paraId="1B677B97" w14:textId="5DEC52EC" w:rsidR="005909F6" w:rsidRDefault="005909F6" w:rsidP="0019026D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  <w14:ligatures w14:val="none"/>
        </w:rPr>
      </w:pPr>
      <w:bookmarkStart w:id="3" w:name="_Hlk188279116"/>
      <w:r w:rsidRPr="005909F6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  <w14:ligatures w14:val="none"/>
        </w:rPr>
        <w:t xml:space="preserve">92211 Višak prihoda poslovanja </w:t>
      </w:r>
      <w:r w:rsidR="00237E9A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  <w14:ligatures w14:val="none"/>
        </w:rPr>
        <w:t>160.192,70</w:t>
      </w:r>
      <w:r w:rsidRPr="005909F6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  <w14:ligatures w14:val="none"/>
        </w:rPr>
        <w:t xml:space="preserve"> EUR. U navedenom višku sadržana je vrijednost zaliha gotovih proizvoda u iznosu od</w:t>
      </w:r>
      <w:r w:rsidR="00237E9A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  <w14:ligatures w14:val="none"/>
        </w:rPr>
        <w:t xml:space="preserve"> 16.187,49 </w:t>
      </w:r>
      <w:r w:rsidRPr="005909F6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  <w14:ligatures w14:val="none"/>
        </w:rPr>
        <w:t xml:space="preserve">EUR te vrijednost zaliha robe u iznosu od 7.220,51 EUR. Rashod za navedene zalihe priznaje se u trenutku prodaje. Stanje </w:t>
      </w:r>
      <w:r w:rsidRPr="0019026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  <w14:ligatures w14:val="none"/>
        </w:rPr>
        <w:t>po</w:t>
      </w:r>
      <w:r w:rsidRPr="005909F6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  <w14:ligatures w14:val="none"/>
        </w:rPr>
        <w:t xml:space="preserve"> izvorima financiranja je sljedeća:</w:t>
      </w:r>
    </w:p>
    <w:p w14:paraId="1E8CE10C" w14:textId="77777777" w:rsidR="001E6654" w:rsidRPr="005909F6" w:rsidRDefault="001E6654" w:rsidP="001E6654">
      <w:pPr>
        <w:spacing w:after="0" w:line="276" w:lineRule="auto"/>
        <w:ind w:left="720"/>
        <w:contextualSpacing/>
        <w:jc w:val="both"/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  <w14:ligatures w14:val="none"/>
        </w:rPr>
      </w:pPr>
    </w:p>
    <w:tbl>
      <w:tblPr>
        <w:tblStyle w:val="Reetkatablice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2410"/>
      </w:tblGrid>
      <w:tr w:rsidR="005909F6" w:rsidRPr="005909F6" w14:paraId="762DF9A5" w14:textId="77777777" w:rsidTr="00AC1611">
        <w:trPr>
          <w:jc w:val="center"/>
        </w:trPr>
        <w:tc>
          <w:tcPr>
            <w:tcW w:w="1980" w:type="dxa"/>
          </w:tcPr>
          <w:p w14:paraId="6BFD1AB5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bookmarkStart w:id="4" w:name="_Hlk188487319"/>
            <w:bookmarkStart w:id="5" w:name="_Hlk188484561"/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Izvor financiranja</w:t>
            </w:r>
          </w:p>
        </w:tc>
        <w:tc>
          <w:tcPr>
            <w:tcW w:w="2410" w:type="dxa"/>
          </w:tcPr>
          <w:p w14:paraId="67F67D33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Iznos</w:t>
            </w:r>
          </w:p>
        </w:tc>
      </w:tr>
      <w:tr w:rsidR="005909F6" w:rsidRPr="005909F6" w14:paraId="411061A7" w14:textId="77777777" w:rsidTr="00AC1611">
        <w:trPr>
          <w:jc w:val="center"/>
        </w:trPr>
        <w:tc>
          <w:tcPr>
            <w:tcW w:w="1980" w:type="dxa"/>
          </w:tcPr>
          <w:p w14:paraId="5CCF3343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31</w:t>
            </w:r>
          </w:p>
        </w:tc>
        <w:tc>
          <w:tcPr>
            <w:tcW w:w="2410" w:type="dxa"/>
          </w:tcPr>
          <w:p w14:paraId="13EE8927" w14:textId="21C061FA" w:rsidR="005909F6" w:rsidRPr="005909F6" w:rsidRDefault="00237E9A" w:rsidP="00237E9A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75.370,21</w:t>
            </w:r>
          </w:p>
        </w:tc>
      </w:tr>
      <w:tr w:rsidR="005909F6" w:rsidRPr="005909F6" w14:paraId="7B29D4D9" w14:textId="77777777" w:rsidTr="00AC1611">
        <w:trPr>
          <w:jc w:val="center"/>
        </w:trPr>
        <w:tc>
          <w:tcPr>
            <w:tcW w:w="1980" w:type="dxa"/>
          </w:tcPr>
          <w:p w14:paraId="2C7F1E42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43</w:t>
            </w:r>
          </w:p>
        </w:tc>
        <w:tc>
          <w:tcPr>
            <w:tcW w:w="2410" w:type="dxa"/>
          </w:tcPr>
          <w:p w14:paraId="23B8949B" w14:textId="77777777" w:rsidR="005909F6" w:rsidRPr="005909F6" w:rsidRDefault="005909F6" w:rsidP="00237E9A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84.218,42</w:t>
            </w:r>
          </w:p>
        </w:tc>
      </w:tr>
      <w:tr w:rsidR="005909F6" w:rsidRPr="005909F6" w14:paraId="4D161B29" w14:textId="77777777" w:rsidTr="00AC1611">
        <w:trPr>
          <w:jc w:val="center"/>
        </w:trPr>
        <w:tc>
          <w:tcPr>
            <w:tcW w:w="1980" w:type="dxa"/>
          </w:tcPr>
          <w:p w14:paraId="0ED7812C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52</w:t>
            </w:r>
          </w:p>
        </w:tc>
        <w:tc>
          <w:tcPr>
            <w:tcW w:w="2410" w:type="dxa"/>
          </w:tcPr>
          <w:p w14:paraId="7C831DAB" w14:textId="77777777" w:rsidR="005909F6" w:rsidRPr="005909F6" w:rsidRDefault="005909F6" w:rsidP="00237E9A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604,07</w:t>
            </w:r>
          </w:p>
        </w:tc>
      </w:tr>
      <w:tr w:rsidR="005909F6" w:rsidRPr="005909F6" w14:paraId="08837FAF" w14:textId="77777777" w:rsidTr="00AC1611">
        <w:trPr>
          <w:jc w:val="center"/>
        </w:trPr>
        <w:tc>
          <w:tcPr>
            <w:tcW w:w="1980" w:type="dxa"/>
          </w:tcPr>
          <w:p w14:paraId="641CDF6A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10" w:type="dxa"/>
          </w:tcPr>
          <w:p w14:paraId="42B3D873" w14:textId="6A31123F" w:rsidR="005909F6" w:rsidRPr="005909F6" w:rsidRDefault="00237E9A" w:rsidP="00237E9A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160.192,70</w:t>
            </w:r>
          </w:p>
        </w:tc>
      </w:tr>
      <w:bookmarkEnd w:id="4"/>
    </w:tbl>
    <w:p w14:paraId="37C61020" w14:textId="4FD0E5DC" w:rsidR="005909F6" w:rsidRDefault="005909F6" w:rsidP="0019026D">
      <w:pPr>
        <w:spacing w:after="0" w:line="276" w:lineRule="auto"/>
        <w:jc w:val="both"/>
        <w:rPr>
          <w:rFonts w:ascii="Times New Roman" w:eastAsia="Calibri" w:hAnsi="Times New Roman" w:cs="Times New Roman"/>
          <w:color w:val="333333"/>
          <w:kern w:val="0"/>
          <w:sz w:val="24"/>
          <w:szCs w:val="24"/>
          <w:shd w:val="clear" w:color="auto" w:fill="FFFFFF"/>
          <w14:ligatures w14:val="none"/>
        </w:rPr>
      </w:pPr>
    </w:p>
    <w:p w14:paraId="1C0F15B8" w14:textId="49C4E4B5" w:rsidR="001E6654" w:rsidRDefault="001E6654" w:rsidP="0019026D">
      <w:pPr>
        <w:spacing w:after="0" w:line="276" w:lineRule="auto"/>
        <w:jc w:val="both"/>
        <w:rPr>
          <w:rFonts w:ascii="Times New Roman" w:eastAsia="Calibri" w:hAnsi="Times New Roman" w:cs="Times New Roman"/>
          <w:color w:val="333333"/>
          <w:kern w:val="0"/>
          <w:sz w:val="24"/>
          <w:szCs w:val="24"/>
          <w:shd w:val="clear" w:color="auto" w:fill="FFFFFF"/>
          <w14:ligatures w14:val="none"/>
        </w:rPr>
      </w:pPr>
    </w:p>
    <w:p w14:paraId="2186DD41" w14:textId="77777777" w:rsidR="001E6654" w:rsidRPr="005909F6" w:rsidRDefault="001E6654" w:rsidP="0019026D">
      <w:pPr>
        <w:spacing w:after="0" w:line="276" w:lineRule="auto"/>
        <w:jc w:val="both"/>
        <w:rPr>
          <w:rFonts w:ascii="Times New Roman" w:eastAsia="Calibri" w:hAnsi="Times New Roman" w:cs="Times New Roman"/>
          <w:color w:val="333333"/>
          <w:kern w:val="0"/>
          <w:sz w:val="24"/>
          <w:szCs w:val="24"/>
          <w:shd w:val="clear" w:color="auto" w:fill="FFFFFF"/>
          <w14:ligatures w14:val="none"/>
        </w:rPr>
      </w:pPr>
    </w:p>
    <w:bookmarkEnd w:id="5"/>
    <w:p w14:paraId="44657444" w14:textId="77777777" w:rsidR="005909F6" w:rsidRPr="005909F6" w:rsidRDefault="005909F6" w:rsidP="0019026D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  <w14:ligatures w14:val="none"/>
        </w:rPr>
      </w:pPr>
      <w:r w:rsidRPr="005909F6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  <w14:ligatures w14:val="none"/>
        </w:rPr>
        <w:t>92221 Manjak prihoda poslovanja 32.112,28 EUR (metodološki manjak)</w:t>
      </w:r>
    </w:p>
    <w:tbl>
      <w:tblPr>
        <w:tblStyle w:val="Reetkatablice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2410"/>
      </w:tblGrid>
      <w:tr w:rsidR="005909F6" w:rsidRPr="005909F6" w14:paraId="203D7BAF" w14:textId="77777777" w:rsidTr="00AC1611">
        <w:trPr>
          <w:jc w:val="center"/>
        </w:trPr>
        <w:tc>
          <w:tcPr>
            <w:tcW w:w="1980" w:type="dxa"/>
          </w:tcPr>
          <w:p w14:paraId="032A29FA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Izvor financiranja</w:t>
            </w:r>
          </w:p>
        </w:tc>
        <w:tc>
          <w:tcPr>
            <w:tcW w:w="2410" w:type="dxa"/>
          </w:tcPr>
          <w:p w14:paraId="03990410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Iznos</w:t>
            </w:r>
          </w:p>
        </w:tc>
      </w:tr>
      <w:tr w:rsidR="005909F6" w:rsidRPr="005909F6" w14:paraId="235BB99E" w14:textId="77777777" w:rsidTr="00AC1611">
        <w:trPr>
          <w:jc w:val="center"/>
        </w:trPr>
        <w:tc>
          <w:tcPr>
            <w:tcW w:w="1980" w:type="dxa"/>
          </w:tcPr>
          <w:p w14:paraId="71BEB6F0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31</w:t>
            </w:r>
          </w:p>
        </w:tc>
        <w:tc>
          <w:tcPr>
            <w:tcW w:w="2410" w:type="dxa"/>
          </w:tcPr>
          <w:p w14:paraId="3C7D05FE" w14:textId="77777777" w:rsidR="005909F6" w:rsidRPr="005909F6" w:rsidRDefault="005909F6" w:rsidP="00237E9A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2.070,63</w:t>
            </w:r>
          </w:p>
        </w:tc>
      </w:tr>
      <w:tr w:rsidR="005909F6" w:rsidRPr="005909F6" w14:paraId="0417471D" w14:textId="77777777" w:rsidTr="00AC1611">
        <w:trPr>
          <w:jc w:val="center"/>
        </w:trPr>
        <w:tc>
          <w:tcPr>
            <w:tcW w:w="1980" w:type="dxa"/>
          </w:tcPr>
          <w:p w14:paraId="10EC9BCC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43</w:t>
            </w:r>
          </w:p>
        </w:tc>
        <w:tc>
          <w:tcPr>
            <w:tcW w:w="2410" w:type="dxa"/>
          </w:tcPr>
          <w:p w14:paraId="602199D4" w14:textId="77777777" w:rsidR="005909F6" w:rsidRPr="005909F6" w:rsidRDefault="005909F6" w:rsidP="00237E9A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0,00</w:t>
            </w:r>
          </w:p>
        </w:tc>
      </w:tr>
      <w:tr w:rsidR="005909F6" w:rsidRPr="005909F6" w14:paraId="5C41DAFD" w14:textId="77777777" w:rsidTr="00AC1611">
        <w:trPr>
          <w:jc w:val="center"/>
        </w:trPr>
        <w:tc>
          <w:tcPr>
            <w:tcW w:w="1980" w:type="dxa"/>
          </w:tcPr>
          <w:p w14:paraId="0C0FE8FF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11</w:t>
            </w:r>
          </w:p>
        </w:tc>
        <w:tc>
          <w:tcPr>
            <w:tcW w:w="2410" w:type="dxa"/>
          </w:tcPr>
          <w:p w14:paraId="596A40B9" w14:textId="77777777" w:rsidR="005909F6" w:rsidRPr="005909F6" w:rsidRDefault="005909F6" w:rsidP="00237E9A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29.437,58</w:t>
            </w:r>
          </w:p>
        </w:tc>
      </w:tr>
      <w:tr w:rsidR="005909F6" w:rsidRPr="005909F6" w14:paraId="70D4F053" w14:textId="77777777" w:rsidTr="00AC1611">
        <w:trPr>
          <w:jc w:val="center"/>
        </w:trPr>
        <w:tc>
          <w:tcPr>
            <w:tcW w:w="1980" w:type="dxa"/>
          </w:tcPr>
          <w:p w14:paraId="657AF752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52</w:t>
            </w:r>
          </w:p>
        </w:tc>
        <w:tc>
          <w:tcPr>
            <w:tcW w:w="2410" w:type="dxa"/>
          </w:tcPr>
          <w:p w14:paraId="396EF5B5" w14:textId="77777777" w:rsidR="005909F6" w:rsidRPr="005909F6" w:rsidRDefault="005909F6" w:rsidP="00237E9A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604,07</w:t>
            </w:r>
          </w:p>
        </w:tc>
      </w:tr>
      <w:tr w:rsidR="005909F6" w:rsidRPr="005909F6" w14:paraId="5590D4A9" w14:textId="77777777" w:rsidTr="00AC1611">
        <w:trPr>
          <w:jc w:val="center"/>
        </w:trPr>
        <w:tc>
          <w:tcPr>
            <w:tcW w:w="1980" w:type="dxa"/>
          </w:tcPr>
          <w:p w14:paraId="34149C9C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10" w:type="dxa"/>
          </w:tcPr>
          <w:p w14:paraId="15C8DB46" w14:textId="77777777" w:rsidR="005909F6" w:rsidRPr="005909F6" w:rsidRDefault="005909F6" w:rsidP="00237E9A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32.112,28</w:t>
            </w:r>
          </w:p>
        </w:tc>
      </w:tr>
    </w:tbl>
    <w:p w14:paraId="303B3522" w14:textId="77777777" w:rsidR="005909F6" w:rsidRPr="005909F6" w:rsidRDefault="005909F6" w:rsidP="0019026D">
      <w:pPr>
        <w:spacing w:after="0" w:line="276" w:lineRule="auto"/>
        <w:ind w:left="1701"/>
        <w:jc w:val="both"/>
        <w:rPr>
          <w:rFonts w:ascii="Times New Roman" w:eastAsia="Calibri" w:hAnsi="Times New Roman" w:cs="Times New Roman"/>
          <w:color w:val="333333"/>
          <w:kern w:val="0"/>
          <w:sz w:val="24"/>
          <w:szCs w:val="24"/>
          <w:shd w:val="clear" w:color="auto" w:fill="FFFFFF"/>
          <w14:ligatures w14:val="none"/>
        </w:rPr>
      </w:pPr>
    </w:p>
    <w:p w14:paraId="6A7215BE" w14:textId="77777777" w:rsidR="005909F6" w:rsidRPr="005909F6" w:rsidRDefault="005909F6" w:rsidP="0019026D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  <w14:ligatures w14:val="none"/>
        </w:rPr>
      </w:pPr>
      <w:r w:rsidRPr="005909F6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  <w14:ligatures w14:val="none"/>
        </w:rPr>
        <w:t>92222 Manjak prihoda od nefinancijske imovine 12.576,38</w:t>
      </w:r>
    </w:p>
    <w:tbl>
      <w:tblPr>
        <w:tblStyle w:val="Reetkatablice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2410"/>
      </w:tblGrid>
      <w:tr w:rsidR="005909F6" w:rsidRPr="005909F6" w14:paraId="0FA263E0" w14:textId="77777777" w:rsidTr="00AC1611">
        <w:trPr>
          <w:jc w:val="center"/>
        </w:trPr>
        <w:tc>
          <w:tcPr>
            <w:tcW w:w="1980" w:type="dxa"/>
          </w:tcPr>
          <w:p w14:paraId="35B9034C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Izvor financiranja</w:t>
            </w:r>
          </w:p>
        </w:tc>
        <w:tc>
          <w:tcPr>
            <w:tcW w:w="2410" w:type="dxa"/>
          </w:tcPr>
          <w:p w14:paraId="15C05C52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Iznos</w:t>
            </w:r>
          </w:p>
        </w:tc>
      </w:tr>
      <w:tr w:rsidR="005909F6" w:rsidRPr="005909F6" w14:paraId="0C2BDB55" w14:textId="77777777" w:rsidTr="00AC1611">
        <w:trPr>
          <w:jc w:val="center"/>
        </w:trPr>
        <w:tc>
          <w:tcPr>
            <w:tcW w:w="1980" w:type="dxa"/>
          </w:tcPr>
          <w:p w14:paraId="63DE30AF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31</w:t>
            </w:r>
          </w:p>
        </w:tc>
        <w:tc>
          <w:tcPr>
            <w:tcW w:w="2410" w:type="dxa"/>
          </w:tcPr>
          <w:p w14:paraId="5DFE9F23" w14:textId="77777777" w:rsidR="005909F6" w:rsidRPr="005909F6" w:rsidRDefault="005909F6" w:rsidP="00237E9A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5.579,28</w:t>
            </w:r>
          </w:p>
        </w:tc>
      </w:tr>
      <w:tr w:rsidR="005909F6" w:rsidRPr="005909F6" w14:paraId="6AB484C3" w14:textId="77777777" w:rsidTr="00AC1611">
        <w:trPr>
          <w:jc w:val="center"/>
        </w:trPr>
        <w:tc>
          <w:tcPr>
            <w:tcW w:w="1980" w:type="dxa"/>
          </w:tcPr>
          <w:p w14:paraId="098A08A6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43</w:t>
            </w:r>
          </w:p>
        </w:tc>
        <w:tc>
          <w:tcPr>
            <w:tcW w:w="2410" w:type="dxa"/>
          </w:tcPr>
          <w:p w14:paraId="0F7A87B3" w14:textId="77777777" w:rsidR="005909F6" w:rsidRPr="005909F6" w:rsidRDefault="005909F6" w:rsidP="00237E9A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6.997,10</w:t>
            </w:r>
          </w:p>
        </w:tc>
      </w:tr>
      <w:tr w:rsidR="005909F6" w:rsidRPr="005909F6" w14:paraId="460698A6" w14:textId="77777777" w:rsidTr="00AC1611">
        <w:trPr>
          <w:jc w:val="center"/>
        </w:trPr>
        <w:tc>
          <w:tcPr>
            <w:tcW w:w="1980" w:type="dxa"/>
          </w:tcPr>
          <w:p w14:paraId="2A562986" w14:textId="77777777" w:rsidR="005909F6" w:rsidRPr="005909F6" w:rsidRDefault="005909F6" w:rsidP="0019026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10" w:type="dxa"/>
          </w:tcPr>
          <w:p w14:paraId="4683B6BF" w14:textId="77777777" w:rsidR="005909F6" w:rsidRPr="005909F6" w:rsidRDefault="005909F6" w:rsidP="00237E9A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0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12.576,38</w:t>
            </w:r>
          </w:p>
        </w:tc>
      </w:tr>
    </w:tbl>
    <w:p w14:paraId="5C8BD1E7" w14:textId="77777777" w:rsidR="00EA4646" w:rsidRPr="0019026D" w:rsidRDefault="00EA4646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662304" w14:textId="77777777" w:rsidR="00BC270E" w:rsidRPr="0019026D" w:rsidRDefault="00BC270E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B0BA6A" w14:textId="090A00E2" w:rsidR="009400E1" w:rsidRPr="0019026D" w:rsidRDefault="009400E1" w:rsidP="0019026D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>Ukupan rezultat sa 31. prosincem 202</w:t>
      </w:r>
      <w:r w:rsidR="005909F6" w:rsidRPr="0019026D">
        <w:rPr>
          <w:rFonts w:ascii="Times New Roman" w:hAnsi="Times New Roman" w:cs="Times New Roman"/>
          <w:sz w:val="24"/>
          <w:szCs w:val="24"/>
        </w:rPr>
        <w:t>5</w:t>
      </w:r>
      <w:r w:rsidRPr="0019026D">
        <w:rPr>
          <w:rFonts w:ascii="Times New Roman" w:hAnsi="Times New Roman" w:cs="Times New Roman"/>
          <w:sz w:val="24"/>
          <w:szCs w:val="24"/>
        </w:rPr>
        <w:t xml:space="preserve">. nakon provedenih prebijanja i obvezne prve korekcije iznosi </w:t>
      </w:r>
      <w:r w:rsidR="00237E9A">
        <w:rPr>
          <w:rFonts w:ascii="Times New Roman" w:hAnsi="Times New Roman" w:cs="Times New Roman"/>
          <w:sz w:val="24"/>
          <w:szCs w:val="24"/>
        </w:rPr>
        <w:t>115.504,04</w:t>
      </w:r>
      <w:r w:rsidRPr="0019026D">
        <w:rPr>
          <w:rFonts w:ascii="Times New Roman" w:hAnsi="Times New Roman" w:cs="Times New Roman"/>
          <w:sz w:val="24"/>
          <w:szCs w:val="24"/>
        </w:rPr>
        <w:t xml:space="preserve"> EUR</w:t>
      </w:r>
      <w:r w:rsidR="00EA4646" w:rsidRPr="0019026D">
        <w:rPr>
          <w:rFonts w:ascii="Times New Roman" w:hAnsi="Times New Roman" w:cs="Times New Roman"/>
          <w:sz w:val="24"/>
          <w:szCs w:val="24"/>
        </w:rPr>
        <w:t>. Knjigovodstvena usklađena na računima podskupine 922</w:t>
      </w:r>
      <w:r w:rsidR="00B47B17" w:rsidRPr="0019026D">
        <w:rPr>
          <w:rFonts w:ascii="Times New Roman" w:hAnsi="Times New Roman" w:cs="Times New Roman"/>
          <w:sz w:val="24"/>
          <w:szCs w:val="24"/>
        </w:rPr>
        <w:t xml:space="preserve"> iz izvora 31 i 43</w:t>
      </w:r>
      <w:r w:rsidR="00EA4646" w:rsidRPr="0019026D">
        <w:rPr>
          <w:rFonts w:ascii="Times New Roman" w:hAnsi="Times New Roman" w:cs="Times New Roman"/>
          <w:sz w:val="24"/>
          <w:szCs w:val="24"/>
        </w:rPr>
        <w:t xml:space="preserve"> provest će se na temelju Odluke o raspodjeli rezultata</w:t>
      </w:r>
      <w:r w:rsidR="00D93534" w:rsidRPr="0019026D">
        <w:rPr>
          <w:rFonts w:ascii="Times New Roman" w:hAnsi="Times New Roman" w:cs="Times New Roman"/>
          <w:sz w:val="24"/>
          <w:szCs w:val="24"/>
        </w:rPr>
        <w:t xml:space="preserve"> bez utjecaja na ukupno iskazani rezultat.</w:t>
      </w:r>
      <w:r w:rsidR="00B47B17" w:rsidRPr="0019026D">
        <w:rPr>
          <w:rFonts w:ascii="Times New Roman" w:hAnsi="Times New Roman" w:cs="Times New Roman"/>
          <w:sz w:val="24"/>
          <w:szCs w:val="24"/>
        </w:rPr>
        <w:t xml:space="preserve"> Manjak poslovanja na izvoru financiranja 11 </w:t>
      </w:r>
      <w:r w:rsidR="005909F6" w:rsidRPr="0019026D">
        <w:rPr>
          <w:rFonts w:ascii="Times New Roman" w:hAnsi="Times New Roman" w:cs="Times New Roman"/>
          <w:sz w:val="24"/>
          <w:szCs w:val="24"/>
        </w:rPr>
        <w:t xml:space="preserve">u iznosu od 29.437,58 EUR </w:t>
      </w:r>
      <w:r w:rsidR="00B47B17" w:rsidRPr="0019026D">
        <w:rPr>
          <w:rFonts w:ascii="Times New Roman" w:hAnsi="Times New Roman" w:cs="Times New Roman"/>
          <w:sz w:val="24"/>
          <w:szCs w:val="24"/>
        </w:rPr>
        <w:t>posljedica je „metodološkog manjka“ i pokrit će se prihodima doznačenim</w:t>
      </w:r>
      <w:r w:rsidR="00377C9D">
        <w:rPr>
          <w:rFonts w:ascii="Times New Roman" w:hAnsi="Times New Roman" w:cs="Times New Roman"/>
          <w:sz w:val="24"/>
          <w:szCs w:val="24"/>
        </w:rPr>
        <w:t xml:space="preserve"> iz državnog proračuna</w:t>
      </w:r>
      <w:r w:rsidR="00B47B17" w:rsidRPr="0019026D">
        <w:rPr>
          <w:rFonts w:ascii="Times New Roman" w:hAnsi="Times New Roman" w:cs="Times New Roman"/>
          <w:sz w:val="24"/>
          <w:szCs w:val="24"/>
        </w:rPr>
        <w:t xml:space="preserve"> u siječnju 2025.</w:t>
      </w:r>
      <w:r w:rsidR="005909F6" w:rsidRPr="0019026D">
        <w:rPr>
          <w:rFonts w:ascii="Times New Roman" w:hAnsi="Times New Roman" w:cs="Times New Roman"/>
          <w:sz w:val="24"/>
          <w:szCs w:val="24"/>
        </w:rPr>
        <w:t>, a na izvoru 31 u iznosu od 2.070,63 EUR je također metodološki manjak koji će se pokriti iz donosa.</w:t>
      </w:r>
    </w:p>
    <w:p w14:paraId="556B894E" w14:textId="77777777" w:rsidR="00515859" w:rsidRPr="0019026D" w:rsidRDefault="00515859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47CB66E2" w14:textId="0C4886E4" w:rsidR="00FA0267" w:rsidRPr="0019026D" w:rsidRDefault="00FA0267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9026D">
        <w:rPr>
          <w:rFonts w:ascii="Times New Roman" w:hAnsi="Times New Roman" w:cs="Times New Roman"/>
          <w:sz w:val="24"/>
          <w:szCs w:val="24"/>
          <w:u w:val="single"/>
        </w:rPr>
        <w:t>Bilješke uz korekciju</w:t>
      </w:r>
    </w:p>
    <w:p w14:paraId="7B988570" w14:textId="6EEB2064" w:rsidR="00D93534" w:rsidRDefault="00B47B17" w:rsidP="0019026D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>Tijekom 202</w:t>
      </w:r>
      <w:r w:rsidR="005909F6" w:rsidRPr="0019026D">
        <w:rPr>
          <w:rFonts w:ascii="Times New Roman" w:hAnsi="Times New Roman" w:cs="Times New Roman"/>
          <w:sz w:val="24"/>
          <w:szCs w:val="24"/>
        </w:rPr>
        <w:t>5</w:t>
      </w:r>
      <w:r w:rsidRPr="0019026D">
        <w:rPr>
          <w:rFonts w:ascii="Times New Roman" w:hAnsi="Times New Roman" w:cs="Times New Roman"/>
          <w:sz w:val="24"/>
          <w:szCs w:val="24"/>
        </w:rPr>
        <w:t xml:space="preserve">.g. na računima kapitalnih prijenosa sredstva evidentirano je ukupno </w:t>
      </w:r>
      <w:r w:rsidR="00D93534" w:rsidRPr="0019026D">
        <w:rPr>
          <w:rFonts w:ascii="Times New Roman" w:hAnsi="Times New Roman" w:cs="Times New Roman"/>
          <w:sz w:val="24"/>
          <w:szCs w:val="24"/>
        </w:rPr>
        <w:t>2.</w:t>
      </w:r>
      <w:r w:rsidR="009A2B46" w:rsidRPr="0019026D">
        <w:rPr>
          <w:rFonts w:ascii="Times New Roman" w:hAnsi="Times New Roman" w:cs="Times New Roman"/>
          <w:sz w:val="24"/>
          <w:szCs w:val="24"/>
        </w:rPr>
        <w:t>731.057,66</w:t>
      </w:r>
      <w:r w:rsidR="00D93534" w:rsidRPr="0019026D">
        <w:rPr>
          <w:rFonts w:ascii="Times New Roman" w:hAnsi="Times New Roman" w:cs="Times New Roman"/>
          <w:sz w:val="24"/>
          <w:szCs w:val="24"/>
        </w:rPr>
        <w:t xml:space="preserve"> EUR</w:t>
      </w:r>
      <w:r w:rsidRPr="0019026D">
        <w:rPr>
          <w:rFonts w:ascii="Times New Roman" w:hAnsi="Times New Roman" w:cs="Times New Roman"/>
          <w:sz w:val="24"/>
          <w:szCs w:val="24"/>
        </w:rPr>
        <w:t xml:space="preserve"> </w:t>
      </w:r>
      <w:r w:rsidR="00AA2CB9" w:rsidRPr="0019026D">
        <w:rPr>
          <w:rFonts w:ascii="Times New Roman" w:hAnsi="Times New Roman" w:cs="Times New Roman"/>
          <w:sz w:val="24"/>
          <w:szCs w:val="24"/>
        </w:rPr>
        <w:t>iz izvora 11.</w:t>
      </w:r>
      <w:r w:rsidR="006168B9" w:rsidRPr="0019026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46A12D" w14:textId="71F4CFF7" w:rsidR="001E6654" w:rsidRPr="001E6654" w:rsidRDefault="001E6654" w:rsidP="0019026D">
      <w:pPr>
        <w:spacing w:line="276" w:lineRule="auto"/>
        <w:ind w:firstLine="708"/>
        <w:jc w:val="both"/>
        <w:rPr>
          <w:rFonts w:ascii="Times New Roman" w:hAnsi="Times New Roman" w:cs="Times New Roman"/>
        </w:rPr>
      </w:pPr>
      <w:r w:rsidRPr="001E6654">
        <w:rPr>
          <w:rFonts w:ascii="Times New Roman" w:hAnsi="Times New Roman" w:cs="Times New Roman"/>
        </w:rPr>
        <w:t>Tablica 5.: 1. obvezna korekcija rezultata</w:t>
      </w:r>
    </w:p>
    <w:p w14:paraId="412C0B5E" w14:textId="4630AC81" w:rsidR="00D93534" w:rsidRPr="0019026D" w:rsidRDefault="009A2B46" w:rsidP="0019026D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7257E26" wp14:editId="1498D504">
            <wp:extent cx="5082540" cy="739140"/>
            <wp:effectExtent l="0" t="0" r="3810" b="3810"/>
            <wp:docPr id="1778800953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54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7E0F5" w14:textId="5FD080DE" w:rsidR="009400E1" w:rsidRPr="0019026D" w:rsidRDefault="00B47B17" w:rsidP="0019026D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 xml:space="preserve">Provedena je korekcija rezultata na način da se za iznos od </w:t>
      </w:r>
      <w:r w:rsidR="00FA0267" w:rsidRPr="0019026D">
        <w:rPr>
          <w:rFonts w:ascii="Times New Roman" w:hAnsi="Times New Roman" w:cs="Times New Roman"/>
          <w:sz w:val="24"/>
          <w:szCs w:val="24"/>
        </w:rPr>
        <w:t>2.</w:t>
      </w:r>
      <w:r w:rsidR="009A2B46" w:rsidRPr="0019026D">
        <w:rPr>
          <w:rFonts w:ascii="Times New Roman" w:hAnsi="Times New Roman" w:cs="Times New Roman"/>
          <w:sz w:val="24"/>
          <w:szCs w:val="24"/>
        </w:rPr>
        <w:t>731.057,66</w:t>
      </w:r>
      <w:r w:rsidR="00FA0267" w:rsidRPr="0019026D">
        <w:rPr>
          <w:rFonts w:ascii="Times New Roman" w:hAnsi="Times New Roman" w:cs="Times New Roman"/>
          <w:sz w:val="24"/>
          <w:szCs w:val="24"/>
        </w:rPr>
        <w:t xml:space="preserve"> EUR</w:t>
      </w:r>
      <w:r w:rsidRPr="0019026D">
        <w:rPr>
          <w:rFonts w:ascii="Times New Roman" w:hAnsi="Times New Roman" w:cs="Times New Roman"/>
          <w:sz w:val="24"/>
          <w:szCs w:val="24"/>
        </w:rPr>
        <w:t xml:space="preserve"> zadužuje račun viška prihoda poslovanja, a odobrava račun manjka prihoda od nefinancijske imovine.</w:t>
      </w:r>
      <w:r w:rsidR="00AE2832" w:rsidRPr="0019026D">
        <w:rPr>
          <w:rFonts w:ascii="Times New Roman" w:hAnsi="Times New Roman" w:cs="Times New Roman"/>
          <w:sz w:val="24"/>
          <w:szCs w:val="24"/>
        </w:rPr>
        <w:t xml:space="preserve"> Od ukupnog iznosa kapitalnih prijenosa </w:t>
      </w:r>
      <w:r w:rsidR="009A2B46" w:rsidRPr="0019026D">
        <w:rPr>
          <w:rFonts w:ascii="Times New Roman" w:hAnsi="Times New Roman" w:cs="Times New Roman"/>
          <w:sz w:val="24"/>
          <w:szCs w:val="24"/>
        </w:rPr>
        <w:t>2.616.108,63</w:t>
      </w:r>
      <w:r w:rsidR="00AE2832" w:rsidRPr="0019026D">
        <w:rPr>
          <w:rFonts w:ascii="Times New Roman" w:hAnsi="Times New Roman" w:cs="Times New Roman"/>
          <w:sz w:val="24"/>
          <w:szCs w:val="24"/>
        </w:rPr>
        <w:t xml:space="preserve"> EUR, utrošeno je za </w:t>
      </w:r>
      <w:r w:rsidR="00AA2CB9" w:rsidRPr="0019026D">
        <w:rPr>
          <w:rFonts w:ascii="Times New Roman" w:hAnsi="Times New Roman" w:cs="Times New Roman"/>
          <w:sz w:val="24"/>
          <w:szCs w:val="24"/>
        </w:rPr>
        <w:t>investiciju</w:t>
      </w:r>
      <w:r w:rsidR="006168B9" w:rsidRPr="0019026D">
        <w:rPr>
          <w:rFonts w:ascii="Times New Roman" w:hAnsi="Times New Roman" w:cs="Times New Roman"/>
          <w:sz w:val="24"/>
          <w:szCs w:val="24"/>
        </w:rPr>
        <w:t xml:space="preserve"> u tijeku</w:t>
      </w:r>
      <w:r w:rsidR="00AA2CB9" w:rsidRPr="0019026D">
        <w:rPr>
          <w:rFonts w:ascii="Times New Roman" w:hAnsi="Times New Roman" w:cs="Times New Roman"/>
          <w:sz w:val="24"/>
          <w:szCs w:val="24"/>
        </w:rPr>
        <w:t xml:space="preserve">, </w:t>
      </w:r>
      <w:r w:rsidR="00AE2832" w:rsidRPr="0019026D">
        <w:rPr>
          <w:rFonts w:ascii="Times New Roman" w:hAnsi="Times New Roman" w:cs="Times New Roman"/>
          <w:sz w:val="24"/>
          <w:szCs w:val="24"/>
        </w:rPr>
        <w:t xml:space="preserve">izgradnju Lapidarija </w:t>
      </w:r>
      <w:r w:rsidR="00AE2832" w:rsidRPr="0019026D">
        <w:rPr>
          <w:rFonts w:ascii="Times New Roman" w:hAnsi="Times New Roman" w:cs="Times New Roman"/>
          <w:sz w:val="24"/>
          <w:szCs w:val="24"/>
        </w:rPr>
        <w:lastRenderedPageBreak/>
        <w:t>Muzeja</w:t>
      </w:r>
      <w:r w:rsidR="00515859" w:rsidRPr="0019026D">
        <w:rPr>
          <w:rFonts w:ascii="Times New Roman" w:hAnsi="Times New Roman" w:cs="Times New Roman"/>
          <w:sz w:val="24"/>
          <w:szCs w:val="24"/>
        </w:rPr>
        <w:t>,</w:t>
      </w:r>
      <w:r w:rsidR="00AE2832" w:rsidRPr="0019026D">
        <w:rPr>
          <w:rFonts w:ascii="Times New Roman" w:hAnsi="Times New Roman" w:cs="Times New Roman"/>
          <w:sz w:val="24"/>
          <w:szCs w:val="24"/>
        </w:rPr>
        <w:t xml:space="preserve"> </w:t>
      </w:r>
      <w:r w:rsidR="009A2B46" w:rsidRPr="0019026D">
        <w:rPr>
          <w:rFonts w:ascii="Times New Roman" w:hAnsi="Times New Roman" w:cs="Times New Roman"/>
          <w:sz w:val="24"/>
          <w:szCs w:val="24"/>
        </w:rPr>
        <w:t>98</w:t>
      </w:r>
      <w:r w:rsidR="00237E9A">
        <w:rPr>
          <w:rFonts w:ascii="Times New Roman" w:hAnsi="Times New Roman" w:cs="Times New Roman"/>
          <w:sz w:val="24"/>
          <w:szCs w:val="24"/>
        </w:rPr>
        <w:t>.</w:t>
      </w:r>
      <w:r w:rsidR="009A2B46" w:rsidRPr="0019026D">
        <w:rPr>
          <w:rFonts w:ascii="Times New Roman" w:hAnsi="Times New Roman" w:cs="Times New Roman"/>
          <w:sz w:val="24"/>
          <w:szCs w:val="24"/>
        </w:rPr>
        <w:t>629,03</w:t>
      </w:r>
      <w:r w:rsidR="00AE2832" w:rsidRPr="0019026D">
        <w:rPr>
          <w:rFonts w:ascii="Times New Roman" w:hAnsi="Times New Roman" w:cs="Times New Roman"/>
          <w:sz w:val="24"/>
          <w:szCs w:val="24"/>
        </w:rPr>
        <w:t xml:space="preserve"> EUR</w:t>
      </w:r>
      <w:r w:rsidR="00D646CA" w:rsidRPr="0019026D">
        <w:rPr>
          <w:rFonts w:ascii="Times New Roman" w:hAnsi="Times New Roman" w:cs="Times New Roman"/>
          <w:sz w:val="24"/>
          <w:szCs w:val="24"/>
        </w:rPr>
        <w:t xml:space="preserve">, </w:t>
      </w:r>
      <w:r w:rsidR="00AE2832" w:rsidRPr="0019026D">
        <w:rPr>
          <w:rFonts w:ascii="Times New Roman" w:hAnsi="Times New Roman" w:cs="Times New Roman"/>
          <w:sz w:val="24"/>
          <w:szCs w:val="24"/>
        </w:rPr>
        <w:t xml:space="preserve">utrošeno je za </w:t>
      </w:r>
      <w:r w:rsidR="009A2B46" w:rsidRPr="0019026D">
        <w:rPr>
          <w:rFonts w:ascii="Times New Roman" w:hAnsi="Times New Roman" w:cs="Times New Roman"/>
          <w:sz w:val="24"/>
          <w:szCs w:val="24"/>
        </w:rPr>
        <w:t>kupnju poslovnog prostora</w:t>
      </w:r>
      <w:r w:rsidR="00D646CA" w:rsidRPr="0019026D">
        <w:rPr>
          <w:rFonts w:ascii="Times New Roman" w:hAnsi="Times New Roman" w:cs="Times New Roman"/>
          <w:sz w:val="24"/>
          <w:szCs w:val="24"/>
        </w:rPr>
        <w:t xml:space="preserve">, </w:t>
      </w:r>
      <w:r w:rsidR="00C74F7E" w:rsidRPr="0019026D">
        <w:rPr>
          <w:rFonts w:ascii="Times New Roman" w:hAnsi="Times New Roman" w:cs="Times New Roman"/>
          <w:sz w:val="24"/>
          <w:szCs w:val="24"/>
        </w:rPr>
        <w:t>a ostatak od 16.320,00 EUR</w:t>
      </w:r>
      <w:r w:rsidR="00D646CA" w:rsidRPr="0019026D">
        <w:rPr>
          <w:rFonts w:ascii="Times New Roman" w:hAnsi="Times New Roman" w:cs="Times New Roman"/>
          <w:sz w:val="24"/>
          <w:szCs w:val="24"/>
        </w:rPr>
        <w:t xml:space="preserve"> za nabavu opreme.</w:t>
      </w:r>
      <w:r w:rsidR="006168B9" w:rsidRPr="0019026D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3"/>
    <w:p w14:paraId="646A23E9" w14:textId="77777777" w:rsidR="001E6654" w:rsidRDefault="001E6654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6DD5B28C" w14:textId="1CB4FDC9" w:rsidR="00874960" w:rsidRPr="0019026D" w:rsidRDefault="003664F0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9026D">
        <w:rPr>
          <w:rFonts w:ascii="Times New Roman" w:hAnsi="Times New Roman" w:cs="Times New Roman"/>
          <w:sz w:val="24"/>
          <w:szCs w:val="24"/>
          <w:u w:val="single"/>
        </w:rPr>
        <w:t>Izvori financiranja</w:t>
      </w:r>
    </w:p>
    <w:p w14:paraId="36729494" w14:textId="3D2FA6EB" w:rsidR="003664F0" w:rsidRPr="001E6654" w:rsidRDefault="009605E1" w:rsidP="0019026D">
      <w:pPr>
        <w:spacing w:line="276" w:lineRule="auto"/>
        <w:jc w:val="both"/>
        <w:rPr>
          <w:rFonts w:ascii="Times New Roman" w:hAnsi="Times New Roman" w:cs="Times New Roman"/>
        </w:rPr>
      </w:pPr>
      <w:r w:rsidRPr="001E6654">
        <w:rPr>
          <w:rFonts w:ascii="Times New Roman" w:hAnsi="Times New Roman" w:cs="Times New Roman"/>
        </w:rPr>
        <w:t>Tablica</w:t>
      </w:r>
      <w:r w:rsidR="001E6654" w:rsidRPr="001E6654">
        <w:rPr>
          <w:rFonts w:ascii="Times New Roman" w:hAnsi="Times New Roman" w:cs="Times New Roman"/>
        </w:rPr>
        <w:t xml:space="preserve"> 6.</w:t>
      </w:r>
      <w:r w:rsidRPr="001E6654">
        <w:rPr>
          <w:rFonts w:ascii="Times New Roman" w:hAnsi="Times New Roman" w:cs="Times New Roman"/>
        </w:rPr>
        <w:t>: Izvori financiranja</w:t>
      </w:r>
      <w:r w:rsidR="000012B4" w:rsidRPr="001E6654">
        <w:rPr>
          <w:rFonts w:ascii="Times New Roman" w:hAnsi="Times New Roman" w:cs="Times New Roman"/>
        </w:rPr>
        <w:t xml:space="preserve"> </w:t>
      </w:r>
      <w:r w:rsidR="00B60DA4" w:rsidRPr="001E6654">
        <w:rPr>
          <w:rFonts w:ascii="Times New Roman" w:hAnsi="Times New Roman" w:cs="Times New Roman"/>
        </w:rPr>
        <w:t xml:space="preserve">i </w:t>
      </w:r>
      <w:r w:rsidR="00905D29" w:rsidRPr="001E6654">
        <w:rPr>
          <w:rFonts w:ascii="Times New Roman" w:hAnsi="Times New Roman" w:cs="Times New Roman"/>
        </w:rPr>
        <w:t>rezultat 2025.</w:t>
      </w:r>
    </w:p>
    <w:p w14:paraId="5ED0A33E" w14:textId="652AF907" w:rsidR="00B60DA4" w:rsidRPr="0019026D" w:rsidRDefault="00237E9A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7E9A">
        <w:drawing>
          <wp:inline distT="0" distB="0" distL="0" distR="0" wp14:anchorId="46B18A9B" wp14:editId="4B4EEB68">
            <wp:extent cx="6120765" cy="2182495"/>
            <wp:effectExtent l="0" t="0" r="0" b="8255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18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B6627" w14:textId="77777777" w:rsidR="00855D9B" w:rsidRPr="0019026D" w:rsidRDefault="00855D9B" w:rsidP="0019026D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A6C9AB6" w14:textId="77777777" w:rsidR="00855D9B" w:rsidRPr="0019026D" w:rsidRDefault="00855D9B" w:rsidP="0019026D">
      <w:pPr>
        <w:pStyle w:val="StandardWeb"/>
        <w:spacing w:line="276" w:lineRule="auto"/>
        <w:jc w:val="both"/>
      </w:pPr>
      <w:r w:rsidRPr="0019026D">
        <w:t xml:space="preserve">U priloženoj tablici prikazano je da je Muzej tijekom </w:t>
      </w:r>
      <w:r w:rsidRPr="00686B56">
        <w:rPr>
          <w:rStyle w:val="Naglaeno"/>
          <w:rFonts w:eastAsiaTheme="majorEastAsia"/>
          <w:b w:val="0"/>
          <w:bCs w:val="0"/>
        </w:rPr>
        <w:t>2025. godine</w:t>
      </w:r>
      <w:r w:rsidRPr="0019026D">
        <w:t xml:space="preserve"> ostvario ukupne prihode u iznosu od </w:t>
      </w:r>
      <w:r w:rsidRPr="00686B56">
        <w:rPr>
          <w:rStyle w:val="Naglaeno"/>
          <w:rFonts w:eastAsiaTheme="majorEastAsia"/>
          <w:b w:val="0"/>
          <w:bCs w:val="0"/>
        </w:rPr>
        <w:t>3.238.684,08 EUR</w:t>
      </w:r>
      <w:r w:rsidRPr="0019026D">
        <w:t xml:space="preserve">, i to iz </w:t>
      </w:r>
      <w:r w:rsidRPr="00686B56">
        <w:rPr>
          <w:rStyle w:val="Naglaeno"/>
          <w:rFonts w:eastAsiaTheme="majorEastAsia"/>
          <w:b w:val="0"/>
          <w:bCs w:val="0"/>
        </w:rPr>
        <w:t>aktivnosti poslovanja</w:t>
      </w:r>
      <w:r w:rsidRPr="0019026D">
        <w:t xml:space="preserve"> po izvorima financiranja </w:t>
      </w:r>
      <w:r w:rsidRPr="00686B56">
        <w:rPr>
          <w:rStyle w:val="Naglaeno"/>
          <w:rFonts w:eastAsiaTheme="majorEastAsia"/>
          <w:b w:val="0"/>
          <w:bCs w:val="0"/>
        </w:rPr>
        <w:t>11, 31, 43 i 52</w:t>
      </w:r>
      <w:r w:rsidRPr="0019026D">
        <w:t xml:space="preserve">, pri čemu se najveći dio prihoda ostvaruje iz </w:t>
      </w:r>
      <w:r w:rsidRPr="00686B56">
        <w:rPr>
          <w:rStyle w:val="Naglaeno"/>
          <w:rFonts w:eastAsiaTheme="majorEastAsia"/>
          <w:b w:val="0"/>
          <w:bCs w:val="0"/>
        </w:rPr>
        <w:t>državnog proračuna</w:t>
      </w:r>
      <w:r w:rsidRPr="0019026D">
        <w:t>.</w:t>
      </w:r>
    </w:p>
    <w:p w14:paraId="23780093" w14:textId="7BA3E775" w:rsidR="00855D9B" w:rsidRPr="0019026D" w:rsidRDefault="00855D9B" w:rsidP="0019026D">
      <w:pPr>
        <w:pStyle w:val="StandardWeb"/>
        <w:spacing w:line="276" w:lineRule="auto"/>
        <w:jc w:val="both"/>
      </w:pPr>
      <w:r w:rsidRPr="0019026D">
        <w:t xml:space="preserve">Ukupni </w:t>
      </w:r>
      <w:r w:rsidRPr="00686B56">
        <w:rPr>
          <w:rStyle w:val="Naglaeno"/>
          <w:rFonts w:eastAsiaTheme="majorEastAsia"/>
          <w:b w:val="0"/>
          <w:bCs w:val="0"/>
        </w:rPr>
        <w:t>rashodi poslovanja</w:t>
      </w:r>
      <w:r w:rsidRPr="0019026D">
        <w:t xml:space="preserve"> u izvještajnom razdoblju iznose </w:t>
      </w:r>
      <w:r w:rsidRPr="00686B56">
        <w:rPr>
          <w:rStyle w:val="Naglaeno"/>
          <w:rFonts w:eastAsiaTheme="majorEastAsia"/>
          <w:b w:val="0"/>
          <w:bCs w:val="0"/>
        </w:rPr>
        <w:t>53</w:t>
      </w:r>
      <w:r w:rsidR="00237E9A">
        <w:rPr>
          <w:rStyle w:val="Naglaeno"/>
          <w:rFonts w:eastAsiaTheme="majorEastAsia"/>
          <w:b w:val="0"/>
          <w:bCs w:val="0"/>
        </w:rPr>
        <w:t>4.037,31</w:t>
      </w:r>
      <w:r w:rsidRPr="00686B56">
        <w:rPr>
          <w:rStyle w:val="Naglaeno"/>
          <w:rFonts w:eastAsiaTheme="majorEastAsia"/>
          <w:b w:val="0"/>
          <w:bCs w:val="0"/>
        </w:rPr>
        <w:t xml:space="preserve"> EUR</w:t>
      </w:r>
      <w:r w:rsidRPr="0019026D">
        <w:t xml:space="preserve">, dok </w:t>
      </w:r>
      <w:r w:rsidRPr="00686B56">
        <w:rPr>
          <w:rStyle w:val="Naglaeno"/>
          <w:rFonts w:eastAsiaTheme="majorEastAsia"/>
          <w:b w:val="0"/>
          <w:bCs w:val="0"/>
        </w:rPr>
        <w:t>rashodi za nabavu</w:t>
      </w:r>
      <w:r w:rsidRPr="0019026D">
        <w:rPr>
          <w:rStyle w:val="Naglaeno"/>
          <w:rFonts w:eastAsiaTheme="majorEastAsia"/>
        </w:rPr>
        <w:t xml:space="preserve"> </w:t>
      </w:r>
      <w:r w:rsidRPr="00686B56">
        <w:rPr>
          <w:rStyle w:val="Naglaeno"/>
          <w:rFonts w:eastAsiaTheme="majorEastAsia"/>
          <w:b w:val="0"/>
          <w:bCs w:val="0"/>
        </w:rPr>
        <w:t>nefinancijske imovine</w:t>
      </w:r>
      <w:r w:rsidRPr="0019026D">
        <w:t xml:space="preserve"> iznose </w:t>
      </w:r>
      <w:r w:rsidRPr="00686B56">
        <w:rPr>
          <w:rStyle w:val="Naglaeno"/>
          <w:rFonts w:eastAsiaTheme="majorEastAsia"/>
          <w:b w:val="0"/>
          <w:bCs w:val="0"/>
        </w:rPr>
        <w:t>2.743.634,04 EUR</w:t>
      </w:r>
      <w:r w:rsidRPr="0019026D">
        <w:t>.</w:t>
      </w:r>
    </w:p>
    <w:p w14:paraId="4DBAD3AE" w14:textId="77777777" w:rsidR="00855D9B" w:rsidRPr="0019026D" w:rsidRDefault="00855D9B" w:rsidP="0019026D">
      <w:pPr>
        <w:pStyle w:val="StandardWeb"/>
        <w:spacing w:line="276" w:lineRule="auto"/>
        <w:jc w:val="both"/>
      </w:pPr>
      <w:r w:rsidRPr="0019026D">
        <w:t xml:space="preserve">Preneseni rezultat Muzeja iz prethodnih razdoblja iznosi </w:t>
      </w:r>
      <w:r w:rsidRPr="00686B56">
        <w:rPr>
          <w:rStyle w:val="Naglaeno"/>
          <w:rFonts w:eastAsiaTheme="majorEastAsia"/>
          <w:b w:val="0"/>
          <w:bCs w:val="0"/>
        </w:rPr>
        <w:t>154.491,31 EUR</w:t>
      </w:r>
      <w:r w:rsidRPr="0019026D">
        <w:t xml:space="preserve"> te je raspoređen po izvorima financiranja, kako je prikazano u priloženoj tablici.</w:t>
      </w:r>
    </w:p>
    <w:p w14:paraId="1357909B" w14:textId="22E6A386" w:rsidR="00855D9B" w:rsidRPr="0019026D" w:rsidRDefault="00855D9B" w:rsidP="0019026D">
      <w:pPr>
        <w:pStyle w:val="StandardWeb"/>
        <w:spacing w:line="276" w:lineRule="auto"/>
        <w:jc w:val="both"/>
      </w:pPr>
      <w:r w:rsidRPr="00686B56">
        <w:rPr>
          <w:rStyle w:val="Naglaeno"/>
          <w:rFonts w:eastAsiaTheme="majorEastAsia"/>
          <w:b w:val="0"/>
          <w:bCs w:val="0"/>
        </w:rPr>
        <w:t>Financijski rezultat ostvaren u 2025. godini</w:t>
      </w:r>
      <w:r w:rsidRPr="0019026D">
        <w:t xml:space="preserve"> iznosi </w:t>
      </w:r>
      <w:r w:rsidR="00237E9A">
        <w:rPr>
          <w:rStyle w:val="Naglaeno"/>
          <w:rFonts w:eastAsiaTheme="majorEastAsia"/>
          <w:b w:val="0"/>
          <w:bCs w:val="0"/>
        </w:rPr>
        <w:t>115.504,04</w:t>
      </w:r>
      <w:r w:rsidRPr="00686B56">
        <w:rPr>
          <w:rStyle w:val="Naglaeno"/>
          <w:rFonts w:eastAsiaTheme="majorEastAsia"/>
          <w:b w:val="0"/>
          <w:bCs w:val="0"/>
        </w:rPr>
        <w:t xml:space="preserve"> EUR</w:t>
      </w:r>
      <w:r w:rsidRPr="0019026D">
        <w:t xml:space="preserve"> te se razlikuje od stanja novčanih sredstava na žiro-računu. Stanje novčanih sredstava na žiro-računu na dan 31. prosinca 2025. godine iznosi </w:t>
      </w:r>
      <w:r w:rsidRPr="00686B56">
        <w:rPr>
          <w:rStyle w:val="Naglaeno"/>
          <w:rFonts w:eastAsiaTheme="majorEastAsia"/>
          <w:b w:val="0"/>
          <w:bCs w:val="0"/>
        </w:rPr>
        <w:t>125.010,24 EUR</w:t>
      </w:r>
      <w:r w:rsidRPr="0019026D">
        <w:t>.</w:t>
      </w:r>
    </w:p>
    <w:p w14:paraId="21534E58" w14:textId="2213F4A3" w:rsidR="00855D9B" w:rsidRPr="0019026D" w:rsidRDefault="00855D9B" w:rsidP="0019026D">
      <w:pPr>
        <w:pStyle w:val="StandardWeb"/>
        <w:spacing w:line="276" w:lineRule="auto"/>
        <w:jc w:val="both"/>
      </w:pPr>
      <w:r w:rsidRPr="0019026D">
        <w:t xml:space="preserve">Na razliku između financijskog rezultata i stanja novčanih sredstava utjecao </w:t>
      </w:r>
      <w:r w:rsidRPr="00686B56">
        <w:t>je</w:t>
      </w:r>
      <w:r w:rsidRPr="00686B56">
        <w:rPr>
          <w:b/>
          <w:bCs/>
        </w:rPr>
        <w:t xml:space="preserve"> </w:t>
      </w:r>
      <w:r w:rsidRPr="00686B56">
        <w:rPr>
          <w:rStyle w:val="Naglaeno"/>
          <w:rFonts w:eastAsiaTheme="majorEastAsia"/>
          <w:b w:val="0"/>
          <w:bCs w:val="0"/>
        </w:rPr>
        <w:t>metodološki manjak u iznosu od 32.112,28 EUR</w:t>
      </w:r>
      <w:r w:rsidRPr="0019026D">
        <w:t xml:space="preserve">, koji se odnosi na rashode nastale u izvještajnom razdoblju, a koji će biti plaćeni u sljedećem obračunskom razdoblju. Nadalje, u financijski rezultat nisu uključene </w:t>
      </w:r>
      <w:r w:rsidRPr="00686B56">
        <w:rPr>
          <w:rStyle w:val="Naglaeno"/>
          <w:rFonts w:eastAsiaTheme="majorEastAsia"/>
          <w:b w:val="0"/>
          <w:bCs w:val="0"/>
        </w:rPr>
        <w:t>zalihe trgovačke robe</w:t>
      </w:r>
      <w:r w:rsidR="00046496">
        <w:rPr>
          <w:rStyle w:val="Naglaeno"/>
          <w:rFonts w:eastAsiaTheme="majorEastAsia"/>
          <w:b w:val="0"/>
          <w:bCs w:val="0"/>
        </w:rPr>
        <w:t xml:space="preserve"> u iznosu od 7.220,51 EUR</w:t>
      </w:r>
      <w:r w:rsidRPr="00686B56">
        <w:rPr>
          <w:rStyle w:val="Naglaeno"/>
          <w:rFonts w:eastAsiaTheme="majorEastAsia"/>
          <w:b w:val="0"/>
          <w:bCs w:val="0"/>
        </w:rPr>
        <w:t xml:space="preserve"> i gotovih proizvoda</w:t>
      </w:r>
      <w:r w:rsidR="00046496">
        <w:rPr>
          <w:rStyle w:val="Naglaeno"/>
          <w:rFonts w:eastAsiaTheme="majorEastAsia"/>
          <w:b w:val="0"/>
          <w:bCs w:val="0"/>
        </w:rPr>
        <w:t xml:space="preserve"> u iznosu od </w:t>
      </w:r>
      <w:r w:rsidR="00237E9A">
        <w:rPr>
          <w:rStyle w:val="Naglaeno"/>
          <w:rFonts w:eastAsiaTheme="majorEastAsia"/>
          <w:b w:val="0"/>
          <w:bCs w:val="0"/>
        </w:rPr>
        <w:t>16.187,49</w:t>
      </w:r>
      <w:bookmarkStart w:id="6" w:name="_GoBack"/>
      <w:bookmarkEnd w:id="6"/>
      <w:r w:rsidR="00046496">
        <w:rPr>
          <w:rStyle w:val="Naglaeno"/>
          <w:rFonts w:eastAsiaTheme="majorEastAsia"/>
          <w:b w:val="0"/>
          <w:bCs w:val="0"/>
        </w:rPr>
        <w:t xml:space="preserve"> EUR</w:t>
      </w:r>
      <w:r w:rsidRPr="0019026D">
        <w:t xml:space="preserve">, iako su sredstva za njihovu nabavu predstavljala odljev novčanih sredstava sa žiro-računa. Također, Muzej na dan izvještavanja ima </w:t>
      </w:r>
      <w:r w:rsidRPr="00686B56">
        <w:rPr>
          <w:rStyle w:val="Naglaeno"/>
          <w:rFonts w:eastAsiaTheme="majorEastAsia"/>
          <w:b w:val="0"/>
          <w:bCs w:val="0"/>
        </w:rPr>
        <w:t>obvezu povrata sredstava Hrvatskom zavodu za zapošljavanje</w:t>
      </w:r>
      <w:r w:rsidRPr="0019026D">
        <w:t xml:space="preserve"> u iznosu od </w:t>
      </w:r>
      <w:r w:rsidRPr="00686B56">
        <w:rPr>
          <w:rStyle w:val="Naglaeno"/>
          <w:rFonts w:eastAsiaTheme="majorEastAsia"/>
          <w:b w:val="0"/>
          <w:bCs w:val="0"/>
        </w:rPr>
        <w:t>801,93 EUR</w:t>
      </w:r>
      <w:r w:rsidRPr="0019026D">
        <w:t>, koja se odnosi na neutrošena sredstva primljena u okviru mjere potpora pripravništvu.</w:t>
      </w:r>
    </w:p>
    <w:p w14:paraId="15A18BEA" w14:textId="3295CA86" w:rsidR="00796748" w:rsidRDefault="00796748" w:rsidP="00686B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7874AE6" w14:textId="5C5139B0" w:rsidR="001E6654" w:rsidRDefault="001E6654" w:rsidP="00686B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31EF080" w14:textId="6E339226" w:rsidR="001E6654" w:rsidRDefault="001E6654" w:rsidP="00686B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B7AA9A6" w14:textId="749E89BD" w:rsidR="001E6654" w:rsidRDefault="001E6654" w:rsidP="00686B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1171D69" w14:textId="77777777" w:rsidR="001E6654" w:rsidRPr="0019026D" w:rsidRDefault="001E6654" w:rsidP="00686B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0CF4AC4" w14:textId="77777777" w:rsidR="00796748" w:rsidRPr="0019026D" w:rsidRDefault="00796748" w:rsidP="00686B56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7" w:name="_Hlk188724290"/>
      <w:r w:rsidRPr="0019026D">
        <w:rPr>
          <w:rFonts w:ascii="Times New Roman" w:hAnsi="Times New Roman" w:cs="Times New Roman"/>
          <w:b/>
          <w:bCs/>
          <w:sz w:val="24"/>
          <w:szCs w:val="24"/>
          <w:u w:val="single"/>
        </w:rPr>
        <w:t>BILJEŠKA UZ P-VRIO</w:t>
      </w:r>
    </w:p>
    <w:p w14:paraId="4B740A2F" w14:textId="77777777" w:rsidR="00796748" w:rsidRPr="0019026D" w:rsidRDefault="00796748" w:rsidP="00686B5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</w:rPr>
        <w:t>Bilješka broj 1</w:t>
      </w:r>
    </w:p>
    <w:p w14:paraId="3DB783C4" w14:textId="77777777" w:rsidR="00796748" w:rsidRPr="0019026D" w:rsidRDefault="00796748" w:rsidP="00686B5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</w:rPr>
        <w:t>Šifra P018</w:t>
      </w:r>
    </w:p>
    <w:bookmarkEnd w:id="7"/>
    <w:p w14:paraId="4446D61D" w14:textId="77777777" w:rsidR="00796748" w:rsidRPr="0019026D" w:rsidRDefault="00796748" w:rsidP="001902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27945E" w14:textId="109FAD26" w:rsidR="00855D9B" w:rsidRPr="0019026D" w:rsidRDefault="00796748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>U 202</w:t>
      </w:r>
      <w:r w:rsidR="00400002" w:rsidRPr="0019026D">
        <w:rPr>
          <w:rFonts w:ascii="Times New Roman" w:hAnsi="Times New Roman" w:cs="Times New Roman"/>
          <w:sz w:val="24"/>
          <w:szCs w:val="24"/>
        </w:rPr>
        <w:t>5</w:t>
      </w:r>
      <w:r w:rsidRPr="0019026D">
        <w:rPr>
          <w:rFonts w:ascii="Times New Roman" w:hAnsi="Times New Roman" w:cs="Times New Roman"/>
          <w:sz w:val="24"/>
          <w:szCs w:val="24"/>
        </w:rPr>
        <w:t xml:space="preserve">. godini Muzej bilježi </w:t>
      </w:r>
      <w:r w:rsidR="00855D9B" w:rsidRPr="0019026D">
        <w:rPr>
          <w:rFonts w:ascii="Times New Roman" w:hAnsi="Times New Roman" w:cs="Times New Roman"/>
          <w:sz w:val="24"/>
          <w:szCs w:val="24"/>
        </w:rPr>
        <w:t xml:space="preserve">promjene u obujmu u iznosu od 1.278.175,38 EUR. Do promjena je došlo zbog isknjiženja stare zgrade Muzeja iz bilance koja je prenijeta u vanbilančnu evidenciju prema uputama nadležnog Ministarstva. Navedena imovina ne nalazi se u vlasništvu Muzeja, već se koristi temeljem sklopljenog ugovora sa Ministarstvom kulture i medija. </w:t>
      </w:r>
    </w:p>
    <w:p w14:paraId="54F9C8E5" w14:textId="77777777" w:rsidR="00855D9B" w:rsidRPr="0019026D" w:rsidRDefault="00855D9B" w:rsidP="0019026D">
      <w:pPr>
        <w:pStyle w:val="StandardWeb"/>
        <w:spacing w:line="276" w:lineRule="auto"/>
        <w:jc w:val="both"/>
      </w:pPr>
      <w:r w:rsidRPr="0019026D">
        <w:t>U obrazac P-VRIO evidentiran je i ispravak vrijednosti imovine za 2025. godinu.</w:t>
      </w:r>
    </w:p>
    <w:p w14:paraId="58DB3945" w14:textId="77777777" w:rsidR="008E52C1" w:rsidRPr="0019026D" w:rsidRDefault="008E52C1" w:rsidP="0019026D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BB330BE" w14:textId="55F813E6" w:rsidR="008E52C1" w:rsidRPr="0019026D" w:rsidRDefault="008E52C1" w:rsidP="00686B56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  <w:u w:val="single"/>
        </w:rPr>
        <w:t>BILJEŠKA UZ OBVEZE</w:t>
      </w:r>
    </w:p>
    <w:p w14:paraId="5461D751" w14:textId="77777777" w:rsidR="008E52C1" w:rsidRPr="0019026D" w:rsidRDefault="008E52C1" w:rsidP="00686B5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</w:rPr>
        <w:t>Bilješka broj 1</w:t>
      </w:r>
    </w:p>
    <w:p w14:paraId="488E26A7" w14:textId="119964DD" w:rsidR="008E52C1" w:rsidRPr="0019026D" w:rsidRDefault="008E52C1" w:rsidP="00686B5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26D">
        <w:rPr>
          <w:rFonts w:ascii="Times New Roman" w:hAnsi="Times New Roman" w:cs="Times New Roman"/>
          <w:b/>
          <w:bCs/>
          <w:sz w:val="24"/>
          <w:szCs w:val="24"/>
        </w:rPr>
        <w:t>Šifra</w:t>
      </w:r>
    </w:p>
    <w:p w14:paraId="01BE4CB4" w14:textId="77777777" w:rsidR="007203B1" w:rsidRPr="0019026D" w:rsidRDefault="007203B1" w:rsidP="0019026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96B375" w14:textId="187913C6" w:rsidR="007203B1" w:rsidRPr="0019026D" w:rsidRDefault="007203B1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>Stanje obveza na kraju 202</w:t>
      </w:r>
      <w:r w:rsidR="0019026D" w:rsidRPr="0019026D">
        <w:rPr>
          <w:rFonts w:ascii="Times New Roman" w:hAnsi="Times New Roman" w:cs="Times New Roman"/>
          <w:sz w:val="24"/>
          <w:szCs w:val="24"/>
        </w:rPr>
        <w:t>5</w:t>
      </w:r>
      <w:r w:rsidRPr="0019026D">
        <w:rPr>
          <w:rFonts w:ascii="Times New Roman" w:hAnsi="Times New Roman" w:cs="Times New Roman"/>
          <w:sz w:val="24"/>
          <w:szCs w:val="24"/>
        </w:rPr>
        <w:t xml:space="preserve">. godine iznosi </w:t>
      </w:r>
      <w:r w:rsidR="0019026D" w:rsidRPr="0019026D">
        <w:rPr>
          <w:rFonts w:ascii="Times New Roman" w:hAnsi="Times New Roman" w:cs="Times New Roman"/>
          <w:sz w:val="24"/>
          <w:szCs w:val="24"/>
        </w:rPr>
        <w:t>32.914,21</w:t>
      </w:r>
      <w:r w:rsidRPr="0019026D">
        <w:rPr>
          <w:rFonts w:ascii="Times New Roman" w:hAnsi="Times New Roman" w:cs="Times New Roman"/>
          <w:sz w:val="24"/>
          <w:szCs w:val="24"/>
        </w:rPr>
        <w:t xml:space="preserve"> EUR. Odnose se na obveze za zaposlene i obveze za materijalne rashode </w:t>
      </w:r>
      <w:r w:rsidR="0019026D" w:rsidRPr="0019026D">
        <w:rPr>
          <w:rFonts w:ascii="Times New Roman" w:hAnsi="Times New Roman" w:cs="Times New Roman"/>
          <w:sz w:val="24"/>
          <w:szCs w:val="24"/>
        </w:rPr>
        <w:t>te obveze za povrat predujma prema HZZ-e</w:t>
      </w:r>
      <w:r w:rsidRPr="0019026D">
        <w:rPr>
          <w:rFonts w:ascii="Times New Roman" w:hAnsi="Times New Roman" w:cs="Times New Roman"/>
          <w:sz w:val="24"/>
          <w:szCs w:val="24"/>
        </w:rPr>
        <w:t>. Na 31. prosinca 202</w:t>
      </w:r>
      <w:r w:rsidR="0019026D" w:rsidRPr="0019026D">
        <w:rPr>
          <w:rFonts w:ascii="Times New Roman" w:hAnsi="Times New Roman" w:cs="Times New Roman"/>
          <w:sz w:val="24"/>
          <w:szCs w:val="24"/>
        </w:rPr>
        <w:t>5</w:t>
      </w:r>
      <w:r w:rsidRPr="0019026D">
        <w:rPr>
          <w:rFonts w:ascii="Times New Roman" w:hAnsi="Times New Roman" w:cs="Times New Roman"/>
          <w:sz w:val="24"/>
          <w:szCs w:val="24"/>
        </w:rPr>
        <w:t xml:space="preserve">. sve su obveze nedospjele. </w:t>
      </w:r>
    </w:p>
    <w:p w14:paraId="56EA6A6E" w14:textId="77777777" w:rsidR="007203B1" w:rsidRPr="0019026D" w:rsidRDefault="007203B1" w:rsidP="0019026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2E06F3C" w14:textId="664D3A0E" w:rsidR="007203B1" w:rsidRPr="0019026D" w:rsidRDefault="0023585B" w:rsidP="0019026D">
      <w:pPr>
        <w:tabs>
          <w:tab w:val="left" w:pos="6663"/>
        </w:tabs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>Vid,</w:t>
      </w:r>
      <w:r w:rsidR="001E6654">
        <w:rPr>
          <w:rFonts w:ascii="Times New Roman" w:hAnsi="Times New Roman" w:cs="Times New Roman"/>
          <w:sz w:val="24"/>
          <w:szCs w:val="24"/>
        </w:rPr>
        <w:t xml:space="preserve"> 28</w:t>
      </w:r>
      <w:r w:rsidRPr="0019026D">
        <w:rPr>
          <w:rFonts w:ascii="Times New Roman" w:hAnsi="Times New Roman" w:cs="Times New Roman"/>
          <w:sz w:val="24"/>
          <w:szCs w:val="24"/>
        </w:rPr>
        <w:t>. siječnja 202</w:t>
      </w:r>
      <w:r w:rsidR="00686B56">
        <w:rPr>
          <w:rFonts w:ascii="Times New Roman" w:hAnsi="Times New Roman" w:cs="Times New Roman"/>
          <w:sz w:val="24"/>
          <w:szCs w:val="24"/>
        </w:rPr>
        <w:t>6</w:t>
      </w:r>
      <w:r w:rsidRPr="0019026D">
        <w:rPr>
          <w:rFonts w:ascii="Times New Roman" w:hAnsi="Times New Roman" w:cs="Times New Roman"/>
          <w:sz w:val="24"/>
          <w:szCs w:val="24"/>
        </w:rPr>
        <w:t>.</w:t>
      </w:r>
      <w:r w:rsidRPr="0019026D">
        <w:rPr>
          <w:rFonts w:ascii="Times New Roman" w:hAnsi="Times New Roman" w:cs="Times New Roman"/>
          <w:sz w:val="24"/>
          <w:szCs w:val="24"/>
        </w:rPr>
        <w:tab/>
        <w:t>Ravnatelj:</w:t>
      </w:r>
    </w:p>
    <w:p w14:paraId="48ECE427" w14:textId="77777777" w:rsidR="0023585B" w:rsidRPr="0019026D" w:rsidRDefault="0023585B" w:rsidP="0019026D">
      <w:pPr>
        <w:tabs>
          <w:tab w:val="left" w:pos="6663"/>
        </w:tabs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B967560" w14:textId="3D51C5B3" w:rsidR="0023585B" w:rsidRPr="0019026D" w:rsidRDefault="0023585B" w:rsidP="0019026D">
      <w:pPr>
        <w:tabs>
          <w:tab w:val="left" w:pos="6663"/>
        </w:tabs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026D">
        <w:rPr>
          <w:rFonts w:ascii="Times New Roman" w:hAnsi="Times New Roman" w:cs="Times New Roman"/>
          <w:sz w:val="24"/>
          <w:szCs w:val="24"/>
        </w:rPr>
        <w:tab/>
        <w:t>mr. sc. Toni Glučina</w:t>
      </w:r>
    </w:p>
    <w:p w14:paraId="06DE7F88" w14:textId="77777777" w:rsidR="00796748" w:rsidRPr="0019026D" w:rsidRDefault="00796748" w:rsidP="0019026D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0FA99E8" w14:textId="77777777" w:rsidR="0023585B" w:rsidRPr="0019026D" w:rsidRDefault="0023585B" w:rsidP="0019026D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09CA964" w14:textId="3242107A" w:rsidR="0023585B" w:rsidRPr="0019026D" w:rsidRDefault="0023585B" w:rsidP="0019026D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23585B" w:rsidRPr="0019026D" w:rsidSect="00745269">
      <w:footerReference w:type="default" r:id="rId12"/>
      <w:pgSz w:w="11906" w:h="16838"/>
      <w:pgMar w:top="851" w:right="1133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5A02F6" w14:textId="77777777" w:rsidR="000965CD" w:rsidRDefault="000965CD" w:rsidP="00874960">
      <w:pPr>
        <w:spacing w:after="0" w:line="240" w:lineRule="auto"/>
      </w:pPr>
      <w:r>
        <w:separator/>
      </w:r>
    </w:p>
  </w:endnote>
  <w:endnote w:type="continuationSeparator" w:id="0">
    <w:p w14:paraId="2DBF0F18" w14:textId="77777777" w:rsidR="000965CD" w:rsidRDefault="000965CD" w:rsidP="00874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09856686"/>
      <w:docPartObj>
        <w:docPartGallery w:val="Page Numbers (Bottom of Page)"/>
        <w:docPartUnique/>
      </w:docPartObj>
    </w:sdtPr>
    <w:sdtEndPr/>
    <w:sdtContent>
      <w:p w14:paraId="1CCC8A82" w14:textId="54AAA996" w:rsidR="001E6654" w:rsidRDefault="001E6654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681761" w14:textId="77777777" w:rsidR="001E6654" w:rsidRDefault="001E665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CD56F2" w14:textId="77777777" w:rsidR="000965CD" w:rsidRDefault="000965CD" w:rsidP="00874960">
      <w:pPr>
        <w:spacing w:after="0" w:line="240" w:lineRule="auto"/>
      </w:pPr>
      <w:r>
        <w:separator/>
      </w:r>
    </w:p>
  </w:footnote>
  <w:footnote w:type="continuationSeparator" w:id="0">
    <w:p w14:paraId="33BB92AE" w14:textId="77777777" w:rsidR="000965CD" w:rsidRDefault="000965CD" w:rsidP="00874960">
      <w:pPr>
        <w:spacing w:after="0" w:line="240" w:lineRule="auto"/>
      </w:pPr>
      <w:r>
        <w:continuationSeparator/>
      </w:r>
    </w:p>
  </w:footnote>
  <w:footnote w:id="1">
    <w:p w14:paraId="4C738027" w14:textId="552704A4" w:rsidR="00515859" w:rsidRDefault="00515859">
      <w:pPr>
        <w:pStyle w:val="Tekstfusnote"/>
      </w:pPr>
      <w:r>
        <w:rPr>
          <w:rStyle w:val="Referencafusnote"/>
        </w:rPr>
        <w:footnoteRef/>
      </w:r>
      <w:r>
        <w:t xml:space="preserve"> Iznosi sa negativnim predznakom predstavljaju </w:t>
      </w:r>
      <w:r w:rsidR="00377C9D">
        <w:t>višak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C25D84"/>
    <w:multiLevelType w:val="hybridMultilevel"/>
    <w:tmpl w:val="CBE8FD68"/>
    <w:lvl w:ilvl="0" w:tplc="041A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404C533E"/>
    <w:multiLevelType w:val="hybridMultilevel"/>
    <w:tmpl w:val="DA4C534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830A25"/>
    <w:multiLevelType w:val="hybridMultilevel"/>
    <w:tmpl w:val="411EABC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A83E80"/>
    <w:multiLevelType w:val="multilevel"/>
    <w:tmpl w:val="D8166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4901E6"/>
    <w:multiLevelType w:val="multilevel"/>
    <w:tmpl w:val="1F660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AB20E2"/>
    <w:multiLevelType w:val="multilevel"/>
    <w:tmpl w:val="316C7A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2AA"/>
    <w:rsid w:val="000012B4"/>
    <w:rsid w:val="0001465F"/>
    <w:rsid w:val="000403D6"/>
    <w:rsid w:val="00046496"/>
    <w:rsid w:val="00054F24"/>
    <w:rsid w:val="00081427"/>
    <w:rsid w:val="00086342"/>
    <w:rsid w:val="000965CD"/>
    <w:rsid w:val="000D1DB1"/>
    <w:rsid w:val="000E2EF1"/>
    <w:rsid w:val="0012099F"/>
    <w:rsid w:val="001523AD"/>
    <w:rsid w:val="0015304C"/>
    <w:rsid w:val="00160E14"/>
    <w:rsid w:val="001745F6"/>
    <w:rsid w:val="00184744"/>
    <w:rsid w:val="00190142"/>
    <w:rsid w:val="0019026D"/>
    <w:rsid w:val="001A01A4"/>
    <w:rsid w:val="001A3A9F"/>
    <w:rsid w:val="001B7647"/>
    <w:rsid w:val="001E6654"/>
    <w:rsid w:val="001F0720"/>
    <w:rsid w:val="00205E39"/>
    <w:rsid w:val="0023585B"/>
    <w:rsid w:val="00237E9A"/>
    <w:rsid w:val="0025000F"/>
    <w:rsid w:val="00283273"/>
    <w:rsid w:val="002A74FD"/>
    <w:rsid w:val="002B6CAB"/>
    <w:rsid w:val="002C4DFF"/>
    <w:rsid w:val="002D02C3"/>
    <w:rsid w:val="002D1EAB"/>
    <w:rsid w:val="002E0BA8"/>
    <w:rsid w:val="00303018"/>
    <w:rsid w:val="003069A7"/>
    <w:rsid w:val="003664F0"/>
    <w:rsid w:val="00377C9D"/>
    <w:rsid w:val="003D788F"/>
    <w:rsid w:val="00400002"/>
    <w:rsid w:val="004157EF"/>
    <w:rsid w:val="00432B92"/>
    <w:rsid w:val="00451510"/>
    <w:rsid w:val="00472A72"/>
    <w:rsid w:val="00475A89"/>
    <w:rsid w:val="004E3F3C"/>
    <w:rsid w:val="00504B30"/>
    <w:rsid w:val="00504D1B"/>
    <w:rsid w:val="00507E35"/>
    <w:rsid w:val="00515859"/>
    <w:rsid w:val="0052668F"/>
    <w:rsid w:val="0056199D"/>
    <w:rsid w:val="005909F6"/>
    <w:rsid w:val="005A4ED8"/>
    <w:rsid w:val="005B47A1"/>
    <w:rsid w:val="005B634E"/>
    <w:rsid w:val="00603B7A"/>
    <w:rsid w:val="006168B9"/>
    <w:rsid w:val="0064043A"/>
    <w:rsid w:val="00654189"/>
    <w:rsid w:val="00686B56"/>
    <w:rsid w:val="00687ADC"/>
    <w:rsid w:val="006D424B"/>
    <w:rsid w:val="006F01D8"/>
    <w:rsid w:val="006F23FE"/>
    <w:rsid w:val="007203B1"/>
    <w:rsid w:val="00745269"/>
    <w:rsid w:val="00796748"/>
    <w:rsid w:val="007B0B15"/>
    <w:rsid w:val="007B7094"/>
    <w:rsid w:val="00806929"/>
    <w:rsid w:val="0081697E"/>
    <w:rsid w:val="00817461"/>
    <w:rsid w:val="00842709"/>
    <w:rsid w:val="00855D9B"/>
    <w:rsid w:val="008722A3"/>
    <w:rsid w:val="00874960"/>
    <w:rsid w:val="00886884"/>
    <w:rsid w:val="008B3700"/>
    <w:rsid w:val="008D4AC1"/>
    <w:rsid w:val="008E52C1"/>
    <w:rsid w:val="00905D29"/>
    <w:rsid w:val="00933726"/>
    <w:rsid w:val="009400E1"/>
    <w:rsid w:val="009605E1"/>
    <w:rsid w:val="009734FD"/>
    <w:rsid w:val="00992736"/>
    <w:rsid w:val="00993A78"/>
    <w:rsid w:val="009A2B46"/>
    <w:rsid w:val="009A79C1"/>
    <w:rsid w:val="009D226D"/>
    <w:rsid w:val="009D4121"/>
    <w:rsid w:val="009D6C16"/>
    <w:rsid w:val="009F695F"/>
    <w:rsid w:val="00A27852"/>
    <w:rsid w:val="00A32C4C"/>
    <w:rsid w:val="00A44A55"/>
    <w:rsid w:val="00A545B9"/>
    <w:rsid w:val="00A6724C"/>
    <w:rsid w:val="00A70AB1"/>
    <w:rsid w:val="00A719C3"/>
    <w:rsid w:val="00A87F4C"/>
    <w:rsid w:val="00AA2CB9"/>
    <w:rsid w:val="00AA3EBC"/>
    <w:rsid w:val="00AB7006"/>
    <w:rsid w:val="00AC5FB7"/>
    <w:rsid w:val="00AE2832"/>
    <w:rsid w:val="00AE2940"/>
    <w:rsid w:val="00B26081"/>
    <w:rsid w:val="00B26815"/>
    <w:rsid w:val="00B3462C"/>
    <w:rsid w:val="00B34F55"/>
    <w:rsid w:val="00B3588F"/>
    <w:rsid w:val="00B47B17"/>
    <w:rsid w:val="00B47D79"/>
    <w:rsid w:val="00B60523"/>
    <w:rsid w:val="00B60DA4"/>
    <w:rsid w:val="00BB0066"/>
    <w:rsid w:val="00BB7E9A"/>
    <w:rsid w:val="00BC23CA"/>
    <w:rsid w:val="00BC270E"/>
    <w:rsid w:val="00BE440A"/>
    <w:rsid w:val="00BE52BE"/>
    <w:rsid w:val="00BF4256"/>
    <w:rsid w:val="00BF55BF"/>
    <w:rsid w:val="00BF6AFA"/>
    <w:rsid w:val="00C05A82"/>
    <w:rsid w:val="00C35F8E"/>
    <w:rsid w:val="00C5336D"/>
    <w:rsid w:val="00C615EF"/>
    <w:rsid w:val="00C74F7E"/>
    <w:rsid w:val="00C85344"/>
    <w:rsid w:val="00CE0930"/>
    <w:rsid w:val="00CE14CB"/>
    <w:rsid w:val="00CF26E1"/>
    <w:rsid w:val="00D00D23"/>
    <w:rsid w:val="00D12679"/>
    <w:rsid w:val="00D164A7"/>
    <w:rsid w:val="00D166EF"/>
    <w:rsid w:val="00D2374B"/>
    <w:rsid w:val="00D27422"/>
    <w:rsid w:val="00D41420"/>
    <w:rsid w:val="00D414A8"/>
    <w:rsid w:val="00D557FD"/>
    <w:rsid w:val="00D646CA"/>
    <w:rsid w:val="00D73BAB"/>
    <w:rsid w:val="00D93534"/>
    <w:rsid w:val="00DA22AA"/>
    <w:rsid w:val="00DC45E5"/>
    <w:rsid w:val="00DD45C5"/>
    <w:rsid w:val="00DF0627"/>
    <w:rsid w:val="00DF21D0"/>
    <w:rsid w:val="00DF4352"/>
    <w:rsid w:val="00DF7ECD"/>
    <w:rsid w:val="00E06915"/>
    <w:rsid w:val="00E20945"/>
    <w:rsid w:val="00E22EF5"/>
    <w:rsid w:val="00E7616B"/>
    <w:rsid w:val="00E8016B"/>
    <w:rsid w:val="00E97351"/>
    <w:rsid w:val="00EA27B6"/>
    <w:rsid w:val="00EA4646"/>
    <w:rsid w:val="00EA5AFF"/>
    <w:rsid w:val="00EB52A6"/>
    <w:rsid w:val="00EB5E50"/>
    <w:rsid w:val="00F04B31"/>
    <w:rsid w:val="00F17C42"/>
    <w:rsid w:val="00F22646"/>
    <w:rsid w:val="00F2636A"/>
    <w:rsid w:val="00F30286"/>
    <w:rsid w:val="00F54AF5"/>
    <w:rsid w:val="00F83E3B"/>
    <w:rsid w:val="00F865DA"/>
    <w:rsid w:val="00FA0267"/>
    <w:rsid w:val="00FA68B6"/>
    <w:rsid w:val="00FC2BC3"/>
    <w:rsid w:val="00FC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4A38D"/>
  <w15:chartTrackingRefBased/>
  <w15:docId w15:val="{E0DDEB5E-D127-4DA8-96FB-D908DA850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A22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A22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A22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A22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A22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A22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A22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A22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A22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A22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A22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A22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A22AA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A22AA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A22A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A22A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A22A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A22A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A22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A22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A22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A22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A22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A22A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A22A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A22AA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A22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A22AA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A22AA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8749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74960"/>
  </w:style>
  <w:style w:type="paragraph" w:styleId="Podnoje">
    <w:name w:val="footer"/>
    <w:basedOn w:val="Normal"/>
    <w:link w:val="PodnojeChar"/>
    <w:uiPriority w:val="99"/>
    <w:unhideWhenUsed/>
    <w:rsid w:val="008749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74960"/>
  </w:style>
  <w:style w:type="table" w:styleId="Reetkatablice">
    <w:name w:val="Table Grid"/>
    <w:basedOn w:val="Obinatablica"/>
    <w:uiPriority w:val="39"/>
    <w:rsid w:val="009400E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-9-8">
    <w:name w:val="t-9-8"/>
    <w:basedOn w:val="Normal"/>
    <w:uiPriority w:val="99"/>
    <w:rsid w:val="00BC2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515859"/>
    <w:pPr>
      <w:spacing w:after="0" w:line="240" w:lineRule="auto"/>
    </w:pPr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515859"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sid w:val="00515859"/>
    <w:rPr>
      <w:vertAlign w:val="superscript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FC2B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C2BC3"/>
    <w:rPr>
      <w:rFonts w:ascii="Segoe UI" w:hAnsi="Segoe UI" w:cs="Segoe UI"/>
      <w:sz w:val="18"/>
      <w:szCs w:val="18"/>
    </w:rPr>
  </w:style>
  <w:style w:type="paragraph" w:styleId="StandardWeb">
    <w:name w:val="Normal (Web)"/>
    <w:basedOn w:val="Normal"/>
    <w:uiPriority w:val="99"/>
    <w:unhideWhenUsed/>
    <w:rsid w:val="00FC2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character" w:styleId="Naglaeno">
    <w:name w:val="Strong"/>
    <w:basedOn w:val="Zadanifontodlomka"/>
    <w:uiPriority w:val="22"/>
    <w:qFormat/>
    <w:rsid w:val="00FC2B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110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9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718</TotalTime>
  <Pages>12</Pages>
  <Words>3970</Words>
  <Characters>22635</Characters>
  <Application>Microsoft Office Word</Application>
  <DocSecurity>0</DocSecurity>
  <Lines>188</Lines>
  <Paragraphs>53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Mladenka Cvitković</dc:creator>
  <cp:keywords/>
  <dc:description/>
  <cp:lastModifiedBy>Racunovodstvo</cp:lastModifiedBy>
  <cp:revision>7</cp:revision>
  <cp:lastPrinted>2026-01-27T14:13:00Z</cp:lastPrinted>
  <dcterms:created xsi:type="dcterms:W3CDTF">2026-01-27T00:40:00Z</dcterms:created>
  <dcterms:modified xsi:type="dcterms:W3CDTF">2026-01-29T11:53:00Z</dcterms:modified>
</cp:coreProperties>
</file>