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8C35A" w14:textId="77777777" w:rsidR="003C42FD" w:rsidRPr="0023585B" w:rsidRDefault="003C42FD" w:rsidP="003C42FD">
      <w:pPr>
        <w:spacing w:after="0" w:line="240" w:lineRule="auto"/>
        <w:rPr>
          <w:rFonts w:ascii="Times New Roman" w:hAnsi="Times New Roman"/>
          <w:sz w:val="24"/>
          <w:szCs w:val="24"/>
        </w:rPr>
      </w:pPr>
      <w:r w:rsidRPr="0023585B">
        <w:rPr>
          <w:rFonts w:ascii="Times New Roman" w:hAnsi="Times New Roman"/>
          <w:sz w:val="24"/>
          <w:szCs w:val="24"/>
        </w:rPr>
        <w:t>Arheološki muzej Narona</w:t>
      </w:r>
    </w:p>
    <w:p w14:paraId="3F2B04A0" w14:textId="77777777" w:rsidR="003C42FD" w:rsidRPr="0023585B" w:rsidRDefault="003C42FD" w:rsidP="003C42FD">
      <w:pPr>
        <w:spacing w:after="0" w:line="240" w:lineRule="auto"/>
        <w:rPr>
          <w:rFonts w:ascii="Times New Roman" w:hAnsi="Times New Roman"/>
          <w:sz w:val="24"/>
          <w:szCs w:val="24"/>
        </w:rPr>
      </w:pPr>
      <w:proofErr w:type="spellStart"/>
      <w:r w:rsidRPr="0023585B">
        <w:rPr>
          <w:rFonts w:ascii="Times New Roman" w:hAnsi="Times New Roman"/>
          <w:sz w:val="24"/>
          <w:szCs w:val="24"/>
        </w:rPr>
        <w:t>Naronski</w:t>
      </w:r>
      <w:proofErr w:type="spellEnd"/>
      <w:r w:rsidRPr="0023585B">
        <w:rPr>
          <w:rFonts w:ascii="Times New Roman" w:hAnsi="Times New Roman"/>
          <w:sz w:val="24"/>
          <w:szCs w:val="24"/>
        </w:rPr>
        <w:t xml:space="preserve"> trg 6</w:t>
      </w:r>
    </w:p>
    <w:p w14:paraId="705D390D" w14:textId="77777777" w:rsidR="003C42FD" w:rsidRPr="0023585B" w:rsidRDefault="003C42FD" w:rsidP="003C42FD">
      <w:pPr>
        <w:spacing w:after="0"/>
        <w:rPr>
          <w:rFonts w:ascii="Times New Roman" w:hAnsi="Times New Roman"/>
          <w:sz w:val="24"/>
          <w:szCs w:val="24"/>
        </w:rPr>
      </w:pPr>
      <w:r w:rsidRPr="0023585B">
        <w:rPr>
          <w:rFonts w:ascii="Times New Roman" w:hAnsi="Times New Roman"/>
          <w:sz w:val="24"/>
          <w:szCs w:val="24"/>
        </w:rPr>
        <w:t>20352 Vid</w:t>
      </w:r>
    </w:p>
    <w:p w14:paraId="43629A23" w14:textId="77777777" w:rsidR="003C42FD" w:rsidRPr="0023585B" w:rsidRDefault="003C42FD" w:rsidP="003C42FD">
      <w:pPr>
        <w:spacing w:after="0"/>
        <w:rPr>
          <w:rFonts w:ascii="Times New Roman" w:hAnsi="Times New Roman"/>
          <w:sz w:val="24"/>
          <w:szCs w:val="24"/>
        </w:rPr>
      </w:pPr>
      <w:r w:rsidRPr="0023585B">
        <w:rPr>
          <w:rFonts w:ascii="Times New Roman" w:hAnsi="Times New Roman"/>
          <w:sz w:val="24"/>
          <w:szCs w:val="24"/>
        </w:rPr>
        <w:t>RKP broj: 40631</w:t>
      </w:r>
    </w:p>
    <w:p w14:paraId="462A8D27" w14:textId="77777777" w:rsidR="00E86D07" w:rsidRDefault="00E86D07" w:rsidP="004E66F1">
      <w:pPr>
        <w:spacing w:after="0"/>
        <w:rPr>
          <w:rFonts w:ascii="Times New Roman" w:hAnsi="Times New Roman"/>
          <w:sz w:val="24"/>
          <w:szCs w:val="24"/>
        </w:rPr>
      </w:pPr>
    </w:p>
    <w:p w14:paraId="7A18EA9E" w14:textId="069E8BB7" w:rsidR="00A01014" w:rsidRDefault="007F4958" w:rsidP="008C684A">
      <w:pPr>
        <w:spacing w:after="0"/>
        <w:jc w:val="center"/>
        <w:rPr>
          <w:rFonts w:ascii="Times New Roman" w:hAnsi="Times New Roman"/>
          <w:b/>
          <w:sz w:val="24"/>
          <w:szCs w:val="24"/>
        </w:rPr>
      </w:pPr>
      <w:r>
        <w:rPr>
          <w:rFonts w:ascii="Times New Roman" w:hAnsi="Times New Roman"/>
          <w:b/>
          <w:sz w:val="24"/>
          <w:szCs w:val="24"/>
        </w:rPr>
        <w:t xml:space="preserve">OBRAZLOŽENJE </w:t>
      </w:r>
      <w:r w:rsidR="00556186">
        <w:rPr>
          <w:rFonts w:ascii="Times New Roman" w:hAnsi="Times New Roman"/>
          <w:b/>
          <w:sz w:val="24"/>
          <w:szCs w:val="24"/>
        </w:rPr>
        <w:t>GODIŠNJ</w:t>
      </w:r>
      <w:r w:rsidR="00CF0188">
        <w:rPr>
          <w:rFonts w:ascii="Times New Roman" w:hAnsi="Times New Roman"/>
          <w:b/>
          <w:sz w:val="24"/>
          <w:szCs w:val="24"/>
        </w:rPr>
        <w:t>EG</w:t>
      </w:r>
      <w:r w:rsidR="00556186">
        <w:rPr>
          <w:rFonts w:ascii="Times New Roman" w:hAnsi="Times New Roman"/>
          <w:b/>
          <w:sz w:val="24"/>
          <w:szCs w:val="24"/>
        </w:rPr>
        <w:t xml:space="preserve"> IZVJEŠTAJ</w:t>
      </w:r>
      <w:r w:rsidR="00CF0188">
        <w:rPr>
          <w:rFonts w:ascii="Times New Roman" w:hAnsi="Times New Roman"/>
          <w:b/>
          <w:sz w:val="24"/>
          <w:szCs w:val="24"/>
        </w:rPr>
        <w:t>A</w:t>
      </w:r>
      <w:r w:rsidR="00556186">
        <w:rPr>
          <w:rFonts w:ascii="Times New Roman" w:hAnsi="Times New Roman"/>
          <w:b/>
          <w:sz w:val="24"/>
          <w:szCs w:val="24"/>
        </w:rPr>
        <w:t xml:space="preserve"> O IZVRŠENJU FINANCIJSKOG PLANA </w:t>
      </w:r>
    </w:p>
    <w:p w14:paraId="6975E8FB" w14:textId="190B85F5" w:rsidR="00556186" w:rsidRDefault="00556186" w:rsidP="008C684A">
      <w:pPr>
        <w:spacing w:after="0"/>
        <w:jc w:val="center"/>
        <w:rPr>
          <w:rFonts w:ascii="Times New Roman" w:hAnsi="Times New Roman"/>
          <w:b/>
          <w:sz w:val="24"/>
          <w:szCs w:val="24"/>
        </w:rPr>
      </w:pPr>
      <w:r>
        <w:rPr>
          <w:rFonts w:ascii="Times New Roman" w:hAnsi="Times New Roman"/>
          <w:b/>
          <w:sz w:val="24"/>
          <w:szCs w:val="24"/>
        </w:rPr>
        <w:t>ARHEOLOŠKOG MUZEJA NARONA ZA 202</w:t>
      </w:r>
      <w:r w:rsidR="00CF0188">
        <w:rPr>
          <w:rFonts w:ascii="Times New Roman" w:hAnsi="Times New Roman"/>
          <w:b/>
          <w:sz w:val="24"/>
          <w:szCs w:val="24"/>
        </w:rPr>
        <w:t>5</w:t>
      </w:r>
      <w:r>
        <w:rPr>
          <w:rFonts w:ascii="Times New Roman" w:hAnsi="Times New Roman"/>
          <w:b/>
          <w:sz w:val="24"/>
          <w:szCs w:val="24"/>
        </w:rPr>
        <w:t>.</w:t>
      </w:r>
    </w:p>
    <w:p w14:paraId="6B77E0E3" w14:textId="77777777" w:rsidR="008C684A" w:rsidRDefault="008C684A" w:rsidP="008C684A">
      <w:pPr>
        <w:spacing w:after="0"/>
        <w:jc w:val="center"/>
        <w:rPr>
          <w:rFonts w:ascii="Times New Roman" w:hAnsi="Times New Roman"/>
          <w:sz w:val="24"/>
          <w:szCs w:val="24"/>
        </w:rPr>
      </w:pPr>
    </w:p>
    <w:p w14:paraId="70FB6065" w14:textId="6AEB0E28" w:rsidR="00A805EF" w:rsidRDefault="00A805EF" w:rsidP="00F40977">
      <w:pPr>
        <w:pStyle w:val="Odlomakpopisa"/>
        <w:numPr>
          <w:ilvl w:val="0"/>
          <w:numId w:val="2"/>
        </w:numPr>
        <w:spacing w:after="0"/>
        <w:rPr>
          <w:rFonts w:ascii="Times New Roman" w:hAnsi="Times New Roman"/>
          <w:b/>
          <w:bCs/>
          <w:sz w:val="24"/>
          <w:szCs w:val="24"/>
        </w:rPr>
      </w:pPr>
      <w:r w:rsidRPr="00F40977">
        <w:rPr>
          <w:rFonts w:ascii="Times New Roman" w:hAnsi="Times New Roman"/>
          <w:b/>
          <w:bCs/>
          <w:sz w:val="24"/>
          <w:szCs w:val="24"/>
        </w:rPr>
        <w:t>UVOD</w:t>
      </w:r>
    </w:p>
    <w:p w14:paraId="1C0A7AE9" w14:textId="77777777" w:rsidR="000B7F58" w:rsidRDefault="000B7F58" w:rsidP="006B3BC5">
      <w:pPr>
        <w:spacing w:after="0" w:line="276" w:lineRule="auto"/>
        <w:ind w:firstLine="360"/>
        <w:rPr>
          <w:rFonts w:ascii="Times New Roman" w:eastAsia="Times New Roman" w:hAnsi="Times New Roman"/>
          <w:kern w:val="0"/>
          <w:sz w:val="24"/>
          <w:szCs w:val="24"/>
          <w:lang w:eastAsia="hr-HR"/>
        </w:rPr>
      </w:pPr>
    </w:p>
    <w:p w14:paraId="0AD7AADF" w14:textId="46171CD7" w:rsidR="00CF0188" w:rsidRPr="00CF0188" w:rsidRDefault="001F13F6" w:rsidP="00060DE0">
      <w:pPr>
        <w:spacing w:after="0" w:line="276" w:lineRule="auto"/>
        <w:ind w:firstLine="360"/>
        <w:jc w:val="both"/>
        <w:rPr>
          <w:rFonts w:ascii="Times New Roman" w:eastAsia="Times New Roman" w:hAnsi="Times New Roman"/>
          <w:kern w:val="0"/>
          <w:sz w:val="24"/>
          <w:szCs w:val="24"/>
          <w:lang w:eastAsia="hr-HR"/>
        </w:rPr>
      </w:pPr>
      <w:r>
        <w:rPr>
          <w:rFonts w:ascii="Times New Roman" w:eastAsia="Times New Roman" w:hAnsi="Times New Roman"/>
          <w:kern w:val="0"/>
          <w:sz w:val="24"/>
          <w:szCs w:val="24"/>
          <w:lang w:eastAsia="hr-HR"/>
        </w:rPr>
        <w:t>Godišnji</w:t>
      </w:r>
      <w:r w:rsidR="00CF0188" w:rsidRPr="00CF0188">
        <w:rPr>
          <w:rFonts w:ascii="Times New Roman" w:eastAsia="Times New Roman" w:hAnsi="Times New Roman"/>
          <w:kern w:val="0"/>
          <w:sz w:val="24"/>
          <w:szCs w:val="24"/>
          <w:lang w:eastAsia="hr-HR"/>
        </w:rPr>
        <w:t xml:space="preserve"> izvještaj o izvršenju financijskog plana za 2025. godinu izrađen je sukladno odredbama članka 86. stavka 3. Zakona o proračunu (NN 144/21) te članka 52. Pravilnika o polugodišnjem i godišnjem izvještaju o izvršenju proračuna i financijskog plana</w:t>
      </w:r>
      <w:r w:rsidR="00CF0188">
        <w:rPr>
          <w:rFonts w:ascii="Times New Roman" w:eastAsia="Times New Roman" w:hAnsi="Times New Roman"/>
          <w:kern w:val="0"/>
          <w:sz w:val="24"/>
          <w:szCs w:val="24"/>
          <w:lang w:eastAsia="hr-HR"/>
        </w:rPr>
        <w:t xml:space="preserve"> (NN 85/2023)</w:t>
      </w:r>
      <w:r w:rsidR="00CF0188" w:rsidRPr="00CF0188">
        <w:rPr>
          <w:rFonts w:ascii="Times New Roman" w:eastAsia="Times New Roman" w:hAnsi="Times New Roman"/>
          <w:kern w:val="0"/>
          <w:sz w:val="24"/>
          <w:szCs w:val="24"/>
          <w:lang w:eastAsia="hr-HR"/>
        </w:rPr>
        <w:t xml:space="preserve">. Navedenim propisima utvrđena je obveza izrade i podnošenja </w:t>
      </w:r>
      <w:r w:rsidR="006B3BC5">
        <w:rPr>
          <w:rFonts w:ascii="Times New Roman" w:eastAsia="Times New Roman" w:hAnsi="Times New Roman"/>
          <w:kern w:val="0"/>
          <w:sz w:val="24"/>
          <w:szCs w:val="24"/>
          <w:lang w:eastAsia="hr-HR"/>
        </w:rPr>
        <w:t xml:space="preserve">prijedloga </w:t>
      </w:r>
      <w:r w:rsidR="00CF0188" w:rsidRPr="00CF0188">
        <w:rPr>
          <w:rFonts w:ascii="Times New Roman" w:eastAsia="Times New Roman" w:hAnsi="Times New Roman"/>
          <w:kern w:val="0"/>
          <w:sz w:val="24"/>
          <w:szCs w:val="24"/>
          <w:lang w:eastAsia="hr-HR"/>
        </w:rPr>
        <w:t>godišnjeg izvještaja o izvršenju financijskog plana proračunskih korisnika, kao i sadržaj te struktura izvještaja.</w:t>
      </w:r>
    </w:p>
    <w:p w14:paraId="2A59E2B0" w14:textId="7FBA2C2F" w:rsidR="00CF0188" w:rsidRDefault="001F13F6" w:rsidP="00060DE0">
      <w:pPr>
        <w:spacing w:after="0" w:line="276" w:lineRule="auto"/>
        <w:ind w:firstLine="360"/>
        <w:jc w:val="both"/>
        <w:rPr>
          <w:rFonts w:ascii="Times New Roman" w:eastAsia="Times New Roman" w:hAnsi="Times New Roman"/>
          <w:kern w:val="0"/>
          <w:sz w:val="24"/>
          <w:szCs w:val="24"/>
          <w:lang w:eastAsia="hr-HR"/>
        </w:rPr>
      </w:pPr>
      <w:r>
        <w:rPr>
          <w:rFonts w:ascii="Times New Roman" w:eastAsia="Times New Roman" w:hAnsi="Times New Roman"/>
          <w:kern w:val="0"/>
          <w:sz w:val="24"/>
          <w:szCs w:val="24"/>
          <w:lang w:eastAsia="hr-HR"/>
        </w:rPr>
        <w:t>Godišnji</w:t>
      </w:r>
      <w:r w:rsidR="00CF0188" w:rsidRPr="00CF0188">
        <w:rPr>
          <w:rFonts w:ascii="Times New Roman" w:eastAsia="Times New Roman" w:hAnsi="Times New Roman"/>
          <w:kern w:val="0"/>
          <w:sz w:val="24"/>
          <w:szCs w:val="24"/>
          <w:lang w:eastAsia="hr-HR"/>
        </w:rPr>
        <w:t xml:space="preserve"> izvještaj o izvršenju financijskog plana</w:t>
      </w:r>
      <w:r w:rsidR="00CF0188">
        <w:rPr>
          <w:rFonts w:ascii="Times New Roman" w:eastAsia="Times New Roman" w:hAnsi="Times New Roman"/>
          <w:kern w:val="0"/>
          <w:sz w:val="24"/>
          <w:szCs w:val="24"/>
          <w:lang w:eastAsia="hr-HR"/>
        </w:rPr>
        <w:t xml:space="preserve"> Arheološkog muzeja Narona (dalje: AMN) </w:t>
      </w:r>
      <w:r w:rsidR="00CF0188" w:rsidRPr="00CF0188">
        <w:rPr>
          <w:rFonts w:ascii="Times New Roman" w:eastAsia="Times New Roman" w:hAnsi="Times New Roman"/>
          <w:kern w:val="0"/>
          <w:sz w:val="24"/>
          <w:szCs w:val="24"/>
          <w:lang w:eastAsia="hr-HR"/>
        </w:rPr>
        <w:t>daje pregled ostvarenja planiranih prihoda te izvršenja rashoda u odnosu na financijski plan za 2025. godinu. Njegova je osnovna svrha prikazati u kojoj su mj</w:t>
      </w:r>
      <w:bookmarkStart w:id="0" w:name="_GoBack"/>
      <w:bookmarkEnd w:id="0"/>
      <w:r w:rsidR="00CF0188" w:rsidRPr="00CF0188">
        <w:rPr>
          <w:rFonts w:ascii="Times New Roman" w:eastAsia="Times New Roman" w:hAnsi="Times New Roman"/>
          <w:kern w:val="0"/>
          <w:sz w:val="24"/>
          <w:szCs w:val="24"/>
          <w:lang w:eastAsia="hr-HR"/>
        </w:rPr>
        <w:t>eri planirane financijske pozicije ostvarene, odnosno jesu li planirani prihodi i rashodi realizirani u skladu s donesenim financijskim planom.</w:t>
      </w:r>
    </w:p>
    <w:p w14:paraId="4324A212" w14:textId="7C7487F7" w:rsidR="00CF0188" w:rsidRPr="006B3BC5" w:rsidRDefault="00CF0188" w:rsidP="00060DE0">
      <w:pPr>
        <w:spacing w:after="0" w:line="276" w:lineRule="auto"/>
        <w:ind w:firstLine="708"/>
        <w:jc w:val="both"/>
        <w:rPr>
          <w:rFonts w:ascii="Times New Roman" w:hAnsi="Times New Roman"/>
          <w:color w:val="303030"/>
          <w:spacing w:val="3"/>
          <w:sz w:val="24"/>
          <w:szCs w:val="24"/>
        </w:rPr>
      </w:pPr>
      <w:r w:rsidRPr="00CF0188">
        <w:rPr>
          <w:rFonts w:ascii="Times New Roman" w:eastAsia="Times New Roman" w:hAnsi="Times New Roman"/>
          <w:kern w:val="0"/>
          <w:sz w:val="24"/>
          <w:szCs w:val="24"/>
          <w:lang w:eastAsia="hr-HR"/>
        </w:rPr>
        <w:t xml:space="preserve">Obrazloženje </w:t>
      </w:r>
      <w:r w:rsidR="006B3BC5">
        <w:rPr>
          <w:rFonts w:ascii="Times New Roman" w:eastAsia="Times New Roman" w:hAnsi="Times New Roman"/>
          <w:kern w:val="0"/>
          <w:sz w:val="24"/>
          <w:szCs w:val="24"/>
          <w:lang w:eastAsia="hr-HR"/>
        </w:rPr>
        <w:t>Prijedloga g</w:t>
      </w:r>
      <w:r w:rsidRPr="00CF0188">
        <w:rPr>
          <w:rFonts w:ascii="Times New Roman" w:eastAsia="Times New Roman" w:hAnsi="Times New Roman"/>
          <w:kern w:val="0"/>
          <w:sz w:val="24"/>
          <w:szCs w:val="24"/>
          <w:lang w:eastAsia="hr-HR"/>
        </w:rPr>
        <w:t>odišnjeg izvještaja</w:t>
      </w:r>
      <w:r>
        <w:rPr>
          <w:rFonts w:ascii="Times New Roman" w:eastAsia="Times New Roman" w:hAnsi="Times New Roman"/>
          <w:kern w:val="0"/>
          <w:sz w:val="24"/>
          <w:szCs w:val="24"/>
          <w:lang w:eastAsia="hr-HR"/>
        </w:rPr>
        <w:t xml:space="preserve"> o izvršenju financijskog plana AMN za 2025. (dalje: Izvještaj)</w:t>
      </w:r>
      <w:r w:rsidRPr="00CF0188">
        <w:rPr>
          <w:rFonts w:ascii="Times New Roman" w:eastAsia="Times New Roman" w:hAnsi="Times New Roman"/>
          <w:kern w:val="0"/>
          <w:sz w:val="24"/>
          <w:szCs w:val="24"/>
          <w:lang w:eastAsia="hr-HR"/>
        </w:rPr>
        <w:t xml:space="preserve"> sastoji se od općeg i posebnog dijela. </w:t>
      </w:r>
      <w:r w:rsidRPr="006B3BC5">
        <w:rPr>
          <w:rStyle w:val="Naglaeno"/>
          <w:rFonts w:ascii="Times New Roman" w:hAnsi="Times New Roman"/>
          <w:b w:val="0"/>
          <w:bCs w:val="0"/>
          <w:spacing w:val="3"/>
          <w:sz w:val="24"/>
          <w:szCs w:val="24"/>
        </w:rPr>
        <w:t xml:space="preserve">Opći dio Izvještaja AMN </w:t>
      </w:r>
      <w:r w:rsidRPr="006B3BC5">
        <w:rPr>
          <w:rFonts w:ascii="Times New Roman" w:hAnsi="Times New Roman"/>
          <w:color w:val="000000"/>
          <w:spacing w:val="3"/>
          <w:sz w:val="24"/>
          <w:szCs w:val="24"/>
        </w:rPr>
        <w:t>sadrži:</w:t>
      </w:r>
      <w:r w:rsidRPr="006B3BC5">
        <w:rPr>
          <w:rFonts w:ascii="Times New Roman" w:hAnsi="Times New Roman"/>
          <w:color w:val="303030"/>
          <w:spacing w:val="3"/>
          <w:sz w:val="24"/>
          <w:szCs w:val="24"/>
        </w:rPr>
        <w:t> Sažetak Računa prihoda i rashoda i Račun prihoda i rashoda prema ekonomskoj klasifikaciji</w:t>
      </w:r>
      <w:r w:rsidR="006B3BC5">
        <w:rPr>
          <w:rFonts w:ascii="Times New Roman" w:hAnsi="Times New Roman"/>
          <w:color w:val="303030"/>
          <w:spacing w:val="3"/>
          <w:sz w:val="24"/>
          <w:szCs w:val="24"/>
        </w:rPr>
        <w:t>, I</w:t>
      </w:r>
      <w:r w:rsidRPr="006B3BC5">
        <w:rPr>
          <w:rFonts w:ascii="Times New Roman" w:hAnsi="Times New Roman"/>
          <w:color w:val="303030"/>
          <w:spacing w:val="3"/>
          <w:sz w:val="24"/>
          <w:szCs w:val="24"/>
        </w:rPr>
        <w:t>zvještaj o prihodima i rashodima prema izvorima financiranja</w:t>
      </w:r>
      <w:r w:rsidR="006B3BC5">
        <w:rPr>
          <w:rFonts w:ascii="Times New Roman" w:hAnsi="Times New Roman"/>
          <w:color w:val="303030"/>
          <w:spacing w:val="3"/>
          <w:sz w:val="24"/>
          <w:szCs w:val="24"/>
        </w:rPr>
        <w:t xml:space="preserve"> te Izvještaj o rashodima prema funkcijskoj klasifikaciji</w:t>
      </w:r>
      <w:r w:rsidR="008C5439">
        <w:rPr>
          <w:rFonts w:ascii="Times New Roman" w:hAnsi="Times New Roman"/>
          <w:color w:val="303030"/>
          <w:spacing w:val="3"/>
          <w:sz w:val="24"/>
          <w:szCs w:val="24"/>
        </w:rPr>
        <w:t xml:space="preserve">. </w:t>
      </w:r>
    </w:p>
    <w:p w14:paraId="2A819816" w14:textId="77777777" w:rsidR="001F3DAE" w:rsidRDefault="00CF0188" w:rsidP="006B3BC5">
      <w:pPr>
        <w:pStyle w:val="StandardWeb"/>
        <w:spacing w:before="0" w:beforeAutospacing="0" w:after="0" w:afterAutospacing="0" w:line="276" w:lineRule="auto"/>
        <w:ind w:firstLine="708"/>
        <w:jc w:val="both"/>
        <w:rPr>
          <w:color w:val="303030"/>
          <w:spacing w:val="3"/>
        </w:rPr>
      </w:pPr>
      <w:r>
        <w:rPr>
          <w:color w:val="303030"/>
          <w:spacing w:val="3"/>
        </w:rPr>
        <w:t xml:space="preserve">U općem dijelu Izvještaja također se nalazi Račun financiranja, međutim budući da AMN nema primitaka od financijske imovine i zaduživanja, a isto tako nema izdataka za financijsku imovinu i otplate instrumenata zaduživanja ovaj dio Izvještaja ostaje prazan. </w:t>
      </w:r>
    </w:p>
    <w:p w14:paraId="5D2E6AB5" w14:textId="48B45D62" w:rsidR="00CF0188" w:rsidRDefault="00CF0188" w:rsidP="006B3BC5">
      <w:pPr>
        <w:pStyle w:val="StandardWeb"/>
        <w:spacing w:before="0" w:beforeAutospacing="0" w:after="0" w:afterAutospacing="0" w:line="276" w:lineRule="auto"/>
        <w:ind w:firstLine="708"/>
        <w:jc w:val="both"/>
        <w:rPr>
          <w:color w:val="303030"/>
          <w:spacing w:val="3"/>
        </w:rPr>
      </w:pPr>
      <w:r w:rsidRPr="009D680A">
        <w:rPr>
          <w:rStyle w:val="Naglaeno"/>
          <w:b w:val="0"/>
          <w:bCs w:val="0"/>
          <w:spacing w:val="3"/>
        </w:rPr>
        <w:t>Posebni dio</w:t>
      </w:r>
      <w:r>
        <w:rPr>
          <w:rStyle w:val="Naglaeno"/>
          <w:b w:val="0"/>
          <w:bCs w:val="0"/>
          <w:spacing w:val="3"/>
        </w:rPr>
        <w:t xml:space="preserve"> Izvještaja daje detaljniji prikaz izvršenja financijskog plana i</w:t>
      </w:r>
      <w:r w:rsidRPr="00F0458D">
        <w:rPr>
          <w:color w:val="303030"/>
          <w:spacing w:val="3"/>
        </w:rPr>
        <w:t> sadrži izvršenje rashoda iskazanih po izvorima financiranja i ekonomskoj klasifikaciji, raspoređenih u programe koji se sastoje od aktivnosti i projekata.</w:t>
      </w:r>
    </w:p>
    <w:p w14:paraId="54DD35DC" w14:textId="0CFBC272" w:rsidR="00CF0188" w:rsidRDefault="00CF0188" w:rsidP="006B3BC5">
      <w:pPr>
        <w:pStyle w:val="StandardWeb"/>
        <w:spacing w:before="0" w:beforeAutospacing="0" w:after="0" w:afterAutospacing="0" w:line="276" w:lineRule="auto"/>
        <w:ind w:firstLine="708"/>
        <w:jc w:val="both"/>
        <w:rPr>
          <w:color w:val="303030"/>
          <w:spacing w:val="3"/>
        </w:rPr>
      </w:pPr>
      <w:r>
        <w:rPr>
          <w:color w:val="303030"/>
          <w:spacing w:val="3"/>
        </w:rPr>
        <w:t xml:space="preserve">Vezano uz Posebne izvještaje u </w:t>
      </w:r>
      <w:r w:rsidR="008C5439">
        <w:rPr>
          <w:color w:val="303030"/>
          <w:spacing w:val="3"/>
        </w:rPr>
        <w:t>Prijedlogu g</w:t>
      </w:r>
      <w:r>
        <w:rPr>
          <w:color w:val="303030"/>
          <w:spacing w:val="3"/>
        </w:rPr>
        <w:t>odišnje</w:t>
      </w:r>
      <w:r w:rsidR="008C5439">
        <w:rPr>
          <w:color w:val="303030"/>
          <w:spacing w:val="3"/>
        </w:rPr>
        <w:t>g</w:t>
      </w:r>
      <w:r>
        <w:rPr>
          <w:color w:val="303030"/>
          <w:spacing w:val="3"/>
        </w:rPr>
        <w:t xml:space="preserve"> izvještaj</w:t>
      </w:r>
      <w:r w:rsidR="008C5439">
        <w:rPr>
          <w:color w:val="303030"/>
          <w:spacing w:val="3"/>
        </w:rPr>
        <w:t>a</w:t>
      </w:r>
      <w:r>
        <w:rPr>
          <w:color w:val="303030"/>
          <w:spacing w:val="3"/>
        </w:rPr>
        <w:t xml:space="preserve"> o izvršenju financijskog plana AMN ima samo Izvještaj o stanju potraživanja i dospjelih (nedospjelih) obveza. </w:t>
      </w:r>
    </w:p>
    <w:p w14:paraId="73EFBF94" w14:textId="02F6E5DE" w:rsidR="00CF0188" w:rsidRPr="00CF0188" w:rsidRDefault="00CF0188" w:rsidP="006B3BC5">
      <w:pPr>
        <w:pStyle w:val="StandardWeb"/>
        <w:spacing w:before="0" w:beforeAutospacing="0" w:after="0" w:afterAutospacing="0" w:line="276" w:lineRule="auto"/>
        <w:ind w:firstLine="708"/>
        <w:jc w:val="both"/>
      </w:pPr>
      <w:r w:rsidRPr="00CF0188">
        <w:t>Godišnji izvještaj o izvršenju financijskog plana stoga predstavlja važan instrument praćenja i analize financijskog poslovanja, kojim se omogućuje uvid u ostvarenje planiranih financijskih ciljeva te procjena uspješnosti provedbe planiranih aktivnosti u 2025. godini.</w:t>
      </w:r>
    </w:p>
    <w:p w14:paraId="37A973C1" w14:textId="77777777" w:rsidR="00CF0188" w:rsidRDefault="00CF0188" w:rsidP="004978DF">
      <w:pPr>
        <w:spacing w:after="0" w:line="276" w:lineRule="auto"/>
        <w:ind w:firstLine="708"/>
        <w:jc w:val="both"/>
        <w:rPr>
          <w:rFonts w:ascii="Times New Roman" w:hAnsi="Times New Roman"/>
          <w:color w:val="303030"/>
          <w:spacing w:val="3"/>
          <w:sz w:val="24"/>
          <w:szCs w:val="24"/>
        </w:rPr>
      </w:pPr>
    </w:p>
    <w:p w14:paraId="457D561C" w14:textId="77777777" w:rsidR="00CF0188" w:rsidRDefault="00CF0188" w:rsidP="004978DF">
      <w:pPr>
        <w:spacing w:after="0" w:line="276" w:lineRule="auto"/>
        <w:ind w:firstLine="708"/>
        <w:jc w:val="both"/>
        <w:rPr>
          <w:rFonts w:ascii="Times New Roman" w:hAnsi="Times New Roman"/>
          <w:color w:val="303030"/>
          <w:spacing w:val="3"/>
          <w:sz w:val="24"/>
          <w:szCs w:val="24"/>
        </w:rPr>
      </w:pPr>
    </w:p>
    <w:p w14:paraId="4E2EF789" w14:textId="77777777" w:rsidR="00B23FF1" w:rsidRPr="00A01014" w:rsidRDefault="00651B7F" w:rsidP="00F40977">
      <w:pPr>
        <w:pStyle w:val="StandardWeb"/>
        <w:numPr>
          <w:ilvl w:val="0"/>
          <w:numId w:val="2"/>
        </w:numPr>
        <w:spacing w:before="0" w:beforeAutospacing="0" w:after="300" w:afterAutospacing="0" w:line="336" w:lineRule="atLeast"/>
        <w:jc w:val="both"/>
        <w:rPr>
          <w:b/>
          <w:bCs/>
          <w:color w:val="303030"/>
          <w:spacing w:val="3"/>
        </w:rPr>
      </w:pPr>
      <w:r w:rsidRPr="00A01014">
        <w:rPr>
          <w:b/>
          <w:bCs/>
          <w:color w:val="303030"/>
          <w:spacing w:val="3"/>
        </w:rPr>
        <w:t>ZAKONSKI OKVIR</w:t>
      </w:r>
    </w:p>
    <w:p w14:paraId="7ADB1710" w14:textId="77777777" w:rsidR="0079685E" w:rsidRDefault="0079685E" w:rsidP="00F40977">
      <w:pPr>
        <w:pStyle w:val="StandardWeb"/>
        <w:spacing w:before="0" w:beforeAutospacing="0" w:after="0" w:afterAutospacing="0" w:line="276" w:lineRule="auto"/>
        <w:ind w:firstLine="360"/>
        <w:jc w:val="both"/>
        <w:rPr>
          <w:color w:val="303030"/>
          <w:spacing w:val="3"/>
        </w:rPr>
      </w:pPr>
      <w:r>
        <w:rPr>
          <w:color w:val="303030"/>
          <w:spacing w:val="3"/>
        </w:rPr>
        <w:t>Pravilnik o polugodišnjem i godišnjem izvještaju o izvršenju proračuna i financijskog plana (NN 85/23)</w:t>
      </w:r>
    </w:p>
    <w:p w14:paraId="4210B361" w14:textId="77777777" w:rsidR="0079685E" w:rsidRDefault="0079685E" w:rsidP="00F40977">
      <w:pPr>
        <w:pStyle w:val="StandardWeb"/>
        <w:spacing w:before="0" w:beforeAutospacing="0" w:after="0" w:afterAutospacing="0" w:line="276" w:lineRule="auto"/>
        <w:ind w:firstLine="360"/>
        <w:jc w:val="both"/>
        <w:rPr>
          <w:color w:val="303030"/>
          <w:spacing w:val="3"/>
        </w:rPr>
      </w:pPr>
      <w:r>
        <w:rPr>
          <w:color w:val="303030"/>
          <w:spacing w:val="3"/>
        </w:rPr>
        <w:t>Zakon o proračunu (NN144/21)</w:t>
      </w:r>
    </w:p>
    <w:p w14:paraId="15BE5FBD" w14:textId="04CA4251" w:rsidR="00651B7F" w:rsidRDefault="00651B7F" w:rsidP="00F40977">
      <w:pPr>
        <w:pStyle w:val="StandardWeb"/>
        <w:spacing w:before="0" w:beforeAutospacing="0" w:after="0" w:afterAutospacing="0" w:line="276" w:lineRule="auto"/>
        <w:ind w:firstLine="360"/>
        <w:jc w:val="both"/>
        <w:rPr>
          <w:color w:val="303030"/>
          <w:spacing w:val="3"/>
        </w:rPr>
      </w:pPr>
      <w:r>
        <w:rPr>
          <w:color w:val="303030"/>
          <w:spacing w:val="3"/>
        </w:rPr>
        <w:t>Pravilnik o proračunskom računovodstvu i računskom planu (NN 124/14, 115/15, 87/16, 3/18, 126/19 i 108/20)</w:t>
      </w:r>
    </w:p>
    <w:p w14:paraId="5E5EC284" w14:textId="40493CCA" w:rsidR="008C5439" w:rsidRDefault="008C5439" w:rsidP="00F40977">
      <w:pPr>
        <w:pStyle w:val="StandardWeb"/>
        <w:spacing w:before="0" w:beforeAutospacing="0" w:after="0" w:afterAutospacing="0" w:line="276" w:lineRule="auto"/>
        <w:ind w:firstLine="360"/>
        <w:jc w:val="both"/>
        <w:rPr>
          <w:color w:val="303030"/>
          <w:spacing w:val="3"/>
        </w:rPr>
      </w:pPr>
      <w:r>
        <w:rPr>
          <w:color w:val="303030"/>
          <w:spacing w:val="3"/>
        </w:rPr>
        <w:t>Zakon o ustanovama (</w:t>
      </w:r>
      <w:r w:rsidR="00FA64CB">
        <w:rPr>
          <w:color w:val="303030"/>
          <w:spacing w:val="3"/>
        </w:rPr>
        <w:t>NN 76/93, 29/97, 47/99, 35/08, 127/19, 151/22)</w:t>
      </w:r>
    </w:p>
    <w:p w14:paraId="436BA4C9" w14:textId="243DFD3D" w:rsidR="00FF150F" w:rsidRDefault="00FF150F" w:rsidP="00F40977">
      <w:pPr>
        <w:pStyle w:val="StandardWeb"/>
        <w:spacing w:before="0" w:beforeAutospacing="0" w:after="0" w:afterAutospacing="0" w:line="276" w:lineRule="auto"/>
        <w:ind w:firstLine="360"/>
        <w:jc w:val="both"/>
        <w:rPr>
          <w:color w:val="303030"/>
          <w:spacing w:val="3"/>
        </w:rPr>
      </w:pPr>
      <w:r>
        <w:rPr>
          <w:color w:val="303030"/>
          <w:spacing w:val="3"/>
        </w:rPr>
        <w:t xml:space="preserve">Obveza izrade </w:t>
      </w:r>
      <w:r w:rsidR="00FA64CB">
        <w:rPr>
          <w:color w:val="303030"/>
          <w:spacing w:val="3"/>
        </w:rPr>
        <w:t>I</w:t>
      </w:r>
      <w:r>
        <w:rPr>
          <w:color w:val="303030"/>
          <w:spacing w:val="3"/>
        </w:rPr>
        <w:t xml:space="preserve">zvještaja o izvršenju za svakog proračunskog korisnika proizlazi iz činjenice da je financijski plan (koji je dio proračuna) donesen na razini svakog korisnika i usvojen od strane njegovog upravljačkog tijela, a </w:t>
      </w:r>
      <w:r w:rsidR="001F13F6">
        <w:rPr>
          <w:color w:val="303030"/>
          <w:spacing w:val="3"/>
        </w:rPr>
        <w:t>Godišnji</w:t>
      </w:r>
      <w:r w:rsidR="00FA64CB">
        <w:rPr>
          <w:color w:val="303030"/>
          <w:spacing w:val="3"/>
        </w:rPr>
        <w:t xml:space="preserve"> </w:t>
      </w:r>
      <w:r>
        <w:rPr>
          <w:color w:val="303030"/>
          <w:spacing w:val="3"/>
        </w:rPr>
        <w:t>izvještaj o izvršenju</w:t>
      </w:r>
      <w:r w:rsidR="00FA64CB">
        <w:rPr>
          <w:color w:val="303030"/>
          <w:spacing w:val="3"/>
        </w:rPr>
        <w:t xml:space="preserve"> financijskog plana</w:t>
      </w:r>
      <w:r>
        <w:rPr>
          <w:color w:val="303030"/>
          <w:spacing w:val="3"/>
        </w:rPr>
        <w:t xml:space="preserve"> pokazuje ostvarenje tog plana.</w:t>
      </w:r>
    </w:p>
    <w:p w14:paraId="139D85AB" w14:textId="08EC46B6" w:rsidR="00FF150F" w:rsidRDefault="00FF150F" w:rsidP="00F40977">
      <w:pPr>
        <w:pStyle w:val="StandardWeb"/>
        <w:spacing w:before="0" w:beforeAutospacing="0" w:after="0" w:afterAutospacing="0" w:line="276" w:lineRule="auto"/>
        <w:jc w:val="both"/>
        <w:rPr>
          <w:color w:val="303030"/>
          <w:spacing w:val="3"/>
        </w:rPr>
      </w:pPr>
      <w:r>
        <w:rPr>
          <w:color w:val="303030"/>
          <w:spacing w:val="3"/>
        </w:rPr>
        <w:lastRenderedPageBreak/>
        <w:t xml:space="preserve">Prema Zakonu o proračunu čl. 86. korisnik je dužan upravljačkom tijelu dostaviti </w:t>
      </w:r>
      <w:r w:rsidR="001F13F6">
        <w:rPr>
          <w:color w:val="303030"/>
          <w:spacing w:val="3"/>
        </w:rPr>
        <w:t>Godišnji</w:t>
      </w:r>
      <w:r>
        <w:rPr>
          <w:color w:val="303030"/>
          <w:spacing w:val="3"/>
        </w:rPr>
        <w:t xml:space="preserve"> izvještaj</w:t>
      </w:r>
      <w:r w:rsidR="001F13F6">
        <w:rPr>
          <w:color w:val="303030"/>
          <w:spacing w:val="3"/>
        </w:rPr>
        <w:t xml:space="preserve"> </w:t>
      </w:r>
      <w:r>
        <w:rPr>
          <w:color w:val="303030"/>
          <w:spacing w:val="3"/>
        </w:rPr>
        <w:t>o izvršenju financijskog plana. Izvršenje financijskog plana</w:t>
      </w:r>
      <w:r w:rsidR="006E2139">
        <w:rPr>
          <w:color w:val="303030"/>
          <w:spacing w:val="3"/>
        </w:rPr>
        <w:t xml:space="preserve"> mora usvojiti</w:t>
      </w:r>
      <w:r>
        <w:rPr>
          <w:color w:val="303030"/>
          <w:spacing w:val="3"/>
        </w:rPr>
        <w:t xml:space="preserve"> upravljačko tijelo pro</w:t>
      </w:r>
      <w:r w:rsidR="006E2139">
        <w:rPr>
          <w:color w:val="303030"/>
          <w:spacing w:val="3"/>
        </w:rPr>
        <w:t>računskog korisnika.</w:t>
      </w:r>
    </w:p>
    <w:p w14:paraId="1D1DB203" w14:textId="6B61656B" w:rsidR="006E2139" w:rsidRDefault="006E2139" w:rsidP="00F40977">
      <w:pPr>
        <w:pStyle w:val="StandardWeb"/>
        <w:spacing w:before="0" w:beforeAutospacing="0" w:after="0" w:afterAutospacing="0" w:line="276" w:lineRule="auto"/>
        <w:jc w:val="both"/>
        <w:rPr>
          <w:color w:val="303030"/>
          <w:spacing w:val="3"/>
        </w:rPr>
      </w:pPr>
      <w:r>
        <w:rPr>
          <w:color w:val="303030"/>
          <w:spacing w:val="3"/>
        </w:rPr>
        <w:t xml:space="preserve">Kako je prethodno navedeno, poštujući odredbe čl. 86. Zakona o proračunu (NN144/21), Arheološki muzej Narona dostavlja </w:t>
      </w:r>
      <w:r w:rsidR="001F13F6">
        <w:rPr>
          <w:color w:val="303030"/>
          <w:spacing w:val="3"/>
        </w:rPr>
        <w:t>Godišnji</w:t>
      </w:r>
      <w:r>
        <w:rPr>
          <w:color w:val="303030"/>
          <w:spacing w:val="3"/>
        </w:rPr>
        <w:t xml:space="preserve"> izvještaj o izvršenju financijskog plana za 202</w:t>
      </w:r>
      <w:r w:rsidR="00FA64CB">
        <w:rPr>
          <w:color w:val="303030"/>
          <w:spacing w:val="3"/>
        </w:rPr>
        <w:t>5</w:t>
      </w:r>
      <w:r>
        <w:rPr>
          <w:color w:val="303030"/>
          <w:spacing w:val="3"/>
        </w:rPr>
        <w:t>.</w:t>
      </w:r>
      <w:r w:rsidR="00FA64CB">
        <w:rPr>
          <w:color w:val="303030"/>
          <w:spacing w:val="3"/>
        </w:rPr>
        <w:t xml:space="preserve"> godinu.</w:t>
      </w:r>
      <w:r>
        <w:rPr>
          <w:color w:val="303030"/>
          <w:spacing w:val="3"/>
        </w:rPr>
        <w:t xml:space="preserve"> Uz obrazloženje prilažemo i </w:t>
      </w:r>
      <w:r w:rsidR="00BB66DF">
        <w:rPr>
          <w:color w:val="303030"/>
          <w:spacing w:val="3"/>
        </w:rPr>
        <w:t xml:space="preserve">pripadajuće </w:t>
      </w:r>
      <w:r>
        <w:rPr>
          <w:color w:val="303030"/>
          <w:spacing w:val="3"/>
        </w:rPr>
        <w:t>tablice</w:t>
      </w:r>
      <w:r w:rsidR="00BB66DF">
        <w:rPr>
          <w:color w:val="303030"/>
          <w:spacing w:val="3"/>
        </w:rPr>
        <w:t xml:space="preserve"> za izradu Izvještaja</w:t>
      </w:r>
      <w:r>
        <w:rPr>
          <w:color w:val="303030"/>
          <w:spacing w:val="3"/>
        </w:rPr>
        <w:t xml:space="preserve"> za 202</w:t>
      </w:r>
      <w:r w:rsidR="00BB66DF">
        <w:rPr>
          <w:color w:val="303030"/>
          <w:spacing w:val="3"/>
        </w:rPr>
        <w:t>5</w:t>
      </w:r>
      <w:r>
        <w:rPr>
          <w:color w:val="303030"/>
          <w:spacing w:val="3"/>
        </w:rPr>
        <w:t>. godinu.</w:t>
      </w:r>
    </w:p>
    <w:p w14:paraId="1742DC1B" w14:textId="77777777" w:rsidR="00651B7F" w:rsidRPr="00651B7F" w:rsidRDefault="00651B7F" w:rsidP="00651B7F">
      <w:pPr>
        <w:autoSpaceDE w:val="0"/>
        <w:autoSpaceDN w:val="0"/>
        <w:adjustRightInd w:val="0"/>
        <w:spacing w:after="0" w:line="240" w:lineRule="auto"/>
        <w:rPr>
          <w:rFonts w:cs="Calibri"/>
          <w:color w:val="000000"/>
          <w:kern w:val="0"/>
          <w:sz w:val="24"/>
          <w:szCs w:val="24"/>
          <w:lang w:eastAsia="hr-HR"/>
        </w:rPr>
      </w:pPr>
    </w:p>
    <w:p w14:paraId="7B02C86E" w14:textId="77777777" w:rsidR="00696D90" w:rsidRDefault="00696D90" w:rsidP="001033D4">
      <w:pPr>
        <w:spacing w:after="0"/>
        <w:jc w:val="center"/>
        <w:rPr>
          <w:rFonts w:ascii="Times New Roman" w:hAnsi="Times New Roman"/>
          <w:sz w:val="24"/>
          <w:szCs w:val="24"/>
        </w:rPr>
      </w:pPr>
    </w:p>
    <w:p w14:paraId="3B73D8D8" w14:textId="77777777" w:rsidR="00A01014" w:rsidRPr="00F40977" w:rsidRDefault="00A01014" w:rsidP="00F40977">
      <w:pPr>
        <w:pStyle w:val="Odlomakpopisa"/>
        <w:numPr>
          <w:ilvl w:val="0"/>
          <w:numId w:val="2"/>
        </w:numPr>
        <w:spacing w:after="0"/>
        <w:rPr>
          <w:rFonts w:ascii="Times New Roman" w:hAnsi="Times New Roman"/>
          <w:b/>
          <w:bCs/>
          <w:sz w:val="24"/>
          <w:szCs w:val="24"/>
        </w:rPr>
      </w:pPr>
      <w:r w:rsidRPr="00F40977">
        <w:rPr>
          <w:rFonts w:ascii="Times New Roman" w:hAnsi="Times New Roman"/>
          <w:b/>
          <w:bCs/>
          <w:sz w:val="24"/>
          <w:szCs w:val="24"/>
        </w:rPr>
        <w:t>OBRAZLOŽENJE OPĆEG DIJELA</w:t>
      </w:r>
    </w:p>
    <w:p w14:paraId="2A5494F0" w14:textId="736316F0" w:rsidR="007A234C" w:rsidRDefault="007A234C" w:rsidP="007A234C">
      <w:pPr>
        <w:spacing w:after="0"/>
        <w:rPr>
          <w:rFonts w:ascii="Times New Roman" w:hAnsi="Times New Roman"/>
          <w:sz w:val="24"/>
          <w:szCs w:val="24"/>
        </w:rPr>
      </w:pPr>
      <w:r>
        <w:rPr>
          <w:rFonts w:ascii="Times New Roman" w:hAnsi="Times New Roman"/>
          <w:sz w:val="24"/>
          <w:szCs w:val="24"/>
        </w:rPr>
        <w:t xml:space="preserve"> </w:t>
      </w:r>
    </w:p>
    <w:p w14:paraId="2CD7D5BC" w14:textId="6652A06C" w:rsidR="0008105C" w:rsidRPr="00F40977" w:rsidRDefault="00D540B5" w:rsidP="00F40977">
      <w:pPr>
        <w:pStyle w:val="Odlomakpopisa"/>
        <w:numPr>
          <w:ilvl w:val="0"/>
          <w:numId w:val="5"/>
        </w:numPr>
        <w:spacing w:after="0"/>
        <w:jc w:val="both"/>
        <w:rPr>
          <w:rFonts w:ascii="Times New Roman" w:hAnsi="Times New Roman"/>
          <w:b/>
          <w:bCs/>
          <w:sz w:val="24"/>
          <w:szCs w:val="24"/>
        </w:rPr>
      </w:pPr>
      <w:r w:rsidRPr="00F40977">
        <w:rPr>
          <w:rFonts w:ascii="Times New Roman" w:hAnsi="Times New Roman"/>
          <w:b/>
          <w:bCs/>
          <w:sz w:val="24"/>
          <w:szCs w:val="24"/>
        </w:rPr>
        <w:t>S</w:t>
      </w:r>
      <w:r w:rsidR="0008105C" w:rsidRPr="00F40977">
        <w:rPr>
          <w:rFonts w:ascii="Times New Roman" w:hAnsi="Times New Roman"/>
          <w:b/>
          <w:bCs/>
          <w:sz w:val="24"/>
          <w:szCs w:val="24"/>
        </w:rPr>
        <w:t>ažet</w:t>
      </w:r>
      <w:r w:rsidR="00F607FC" w:rsidRPr="00F40977">
        <w:rPr>
          <w:rFonts w:ascii="Times New Roman" w:hAnsi="Times New Roman"/>
          <w:b/>
          <w:bCs/>
          <w:sz w:val="24"/>
          <w:szCs w:val="24"/>
        </w:rPr>
        <w:t>ka</w:t>
      </w:r>
      <w:r w:rsidR="0008105C" w:rsidRPr="00F40977">
        <w:rPr>
          <w:rFonts w:ascii="Times New Roman" w:hAnsi="Times New Roman"/>
          <w:b/>
          <w:bCs/>
          <w:sz w:val="24"/>
          <w:szCs w:val="24"/>
        </w:rPr>
        <w:t xml:space="preserve"> </w:t>
      </w:r>
      <w:r w:rsidR="00F607FC" w:rsidRPr="00F40977">
        <w:rPr>
          <w:rFonts w:ascii="Times New Roman" w:hAnsi="Times New Roman"/>
          <w:b/>
          <w:bCs/>
          <w:sz w:val="24"/>
          <w:szCs w:val="24"/>
        </w:rPr>
        <w:t>R</w:t>
      </w:r>
      <w:r w:rsidR="0008105C" w:rsidRPr="00F40977">
        <w:rPr>
          <w:rFonts w:ascii="Times New Roman" w:hAnsi="Times New Roman"/>
          <w:b/>
          <w:bCs/>
          <w:sz w:val="24"/>
          <w:szCs w:val="24"/>
        </w:rPr>
        <w:t>ačuna prihoda i rashoda</w:t>
      </w:r>
    </w:p>
    <w:p w14:paraId="0AE133CB" w14:textId="77777777" w:rsidR="00A01014" w:rsidRPr="0081713E" w:rsidRDefault="00A01014" w:rsidP="0008105C">
      <w:pPr>
        <w:spacing w:after="0"/>
        <w:jc w:val="both"/>
        <w:rPr>
          <w:rFonts w:ascii="Times New Roman" w:hAnsi="Times New Roman"/>
          <w:b/>
          <w:bCs/>
          <w:sz w:val="24"/>
          <w:szCs w:val="24"/>
        </w:rPr>
      </w:pPr>
    </w:p>
    <w:p w14:paraId="73BD7338" w14:textId="1CA317D5" w:rsidR="001F3DAE" w:rsidRDefault="001F3DAE" w:rsidP="00060DE0">
      <w:pPr>
        <w:spacing w:after="0" w:line="276" w:lineRule="auto"/>
        <w:ind w:firstLine="708"/>
        <w:jc w:val="both"/>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 xml:space="preserve">U općem dijelu </w:t>
      </w:r>
      <w:r w:rsidR="00BB66DF">
        <w:rPr>
          <w:rFonts w:ascii="Times New Roman" w:eastAsia="Times New Roman" w:hAnsi="Times New Roman"/>
          <w:sz w:val="24"/>
          <w:szCs w:val="24"/>
          <w:lang w:eastAsia="hr-HR"/>
        </w:rPr>
        <w:t>Izvještaja</w:t>
      </w:r>
      <w:r w:rsidRPr="00944254">
        <w:rPr>
          <w:rFonts w:ascii="Times New Roman" w:eastAsia="Times New Roman" w:hAnsi="Times New Roman"/>
          <w:sz w:val="24"/>
          <w:szCs w:val="24"/>
          <w:lang w:eastAsia="hr-HR"/>
        </w:rPr>
        <w:t xml:space="preserve"> daje se sažeti pregled ostvarenih prihoda i primitaka te izvršenih rashoda i izdataka u odnosu na planirane vrijednosti utvrđene Financijskim planom za 2025. godinu, odnosno njegovim izmjenama i dopunama – Rebalansom III.</w:t>
      </w:r>
    </w:p>
    <w:p w14:paraId="45FA33B7" w14:textId="77777777" w:rsidR="001F3DAE" w:rsidRPr="00944254" w:rsidRDefault="001F3DAE" w:rsidP="00060DE0">
      <w:pPr>
        <w:spacing w:after="0" w:line="276" w:lineRule="auto"/>
        <w:ind w:firstLine="708"/>
        <w:jc w:val="both"/>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Ukupni prihodi ostvareni u razdoblju od 1. siječnja do 31. prosinca 2025. godine iznose 3.237.680,52 EUR, što predstavlja 99,10 % u odnosu na planirane prihode prema Rebalansu III koji su iznosili 3.267.059,13 EUR.</w:t>
      </w:r>
    </w:p>
    <w:p w14:paraId="2A9EBD70" w14:textId="77777777" w:rsidR="001F3DAE" w:rsidRPr="00944254" w:rsidRDefault="001F3DAE" w:rsidP="00060DE0">
      <w:pPr>
        <w:spacing w:after="0" w:line="276" w:lineRule="auto"/>
        <w:ind w:firstLine="708"/>
        <w:jc w:val="both"/>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Ukupni rashodi u istom razdoblju iznose 3.266.591,66 EUR, što predstavlja 95,53 % planiranih rashoda prema Rebalansu III koji su iznosili 3.419.316,13 EUR. Od toga rashodi poslovanja iznose 522.957,62 EUR (80,85 % plana), dok rashodi za nabavu nefinancijske imovine iznose 2.743.634,04 EUR (98,96 % plana). Najveći dio rashoda za nabavu nefinancijske imovine odnosi se na investiciju u tijeku – izgradnju Lapidarija Arheološkog muzeja Narona, koja je tijekom 2025. godine izvršena u iznosu od 2.616.867,96 EUR.</w:t>
      </w:r>
    </w:p>
    <w:p w14:paraId="26D62FE1" w14:textId="77777777" w:rsidR="001F3DAE" w:rsidRPr="00944254" w:rsidRDefault="001F3DAE" w:rsidP="00060DE0">
      <w:pPr>
        <w:spacing w:after="0" w:line="276" w:lineRule="auto"/>
        <w:ind w:firstLine="708"/>
        <w:jc w:val="both"/>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Razlika između ostvarenih prihoda i izvršenih rashoda u 2025. godini iznosi -28.911,14 EUR, odnosno iskazan je manjak prihoda u odnosu na rashode. Navedeni manjak pokriven je raspoloživim sredstvima prenesenim iz prethodne godine. Iz prethodne godine preneseno je 152.257,00 EUR, dok sredstva koja se prenose u sljedeće razdoblje iznose 123.345,86 EUR.</w:t>
      </w:r>
    </w:p>
    <w:p w14:paraId="01F79B71" w14:textId="77777777" w:rsidR="001F3DAE" w:rsidRPr="00944254" w:rsidRDefault="001F3DAE" w:rsidP="00060DE0">
      <w:pPr>
        <w:spacing w:after="0" w:line="276" w:lineRule="auto"/>
        <w:ind w:firstLine="708"/>
        <w:jc w:val="both"/>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U računu financiranja tijekom 2025. godine nisu ostvareni primici od financijske imovine i zaduživanja niti izdaci za financijsku imovinu i otplate zajmova.</w:t>
      </w:r>
    </w:p>
    <w:p w14:paraId="1312E338" w14:textId="2D523FCB" w:rsidR="001F3DAE" w:rsidRPr="00944254" w:rsidRDefault="001F3DAE" w:rsidP="00060DE0">
      <w:pPr>
        <w:spacing w:after="0" w:line="276" w:lineRule="auto"/>
        <w:ind w:firstLine="708"/>
        <w:jc w:val="both"/>
        <w:rPr>
          <w:rFonts w:ascii="Times New Roman" w:eastAsia="Times New Roman" w:hAnsi="Times New Roman"/>
          <w:sz w:val="24"/>
          <w:szCs w:val="24"/>
          <w:lang w:eastAsia="hr-HR"/>
        </w:rPr>
      </w:pPr>
      <w:r w:rsidRPr="00944254">
        <w:rPr>
          <w:rFonts w:ascii="Times New Roman" w:hAnsi="Times New Roman"/>
          <w:sz w:val="24"/>
          <w:szCs w:val="24"/>
        </w:rPr>
        <w:t>Iz prenesenih sredstava iz prethodne godine za potrebe redovnog poslovanja tijekom 2025. godine utrošeno je ukupno 44.265,90 EUR, prema izvorima financiranja i programima kako slijedi: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6"/>
        <w:gridCol w:w="1477"/>
        <w:gridCol w:w="7481"/>
      </w:tblGrid>
      <w:tr w:rsidR="001F3DAE" w:rsidRPr="00944254" w14:paraId="3AC91BDE" w14:textId="77777777" w:rsidTr="00CD1C0A">
        <w:trPr>
          <w:tblHeader/>
          <w:tblCellSpacing w:w="15" w:type="dxa"/>
        </w:trPr>
        <w:tc>
          <w:tcPr>
            <w:tcW w:w="0" w:type="auto"/>
            <w:vAlign w:val="center"/>
            <w:hideMark/>
          </w:tcPr>
          <w:p w14:paraId="56A3926B" w14:textId="77777777" w:rsidR="001F3DAE" w:rsidRPr="00944254" w:rsidRDefault="001F3DAE" w:rsidP="00CD1C0A">
            <w:pPr>
              <w:spacing w:after="0" w:line="240" w:lineRule="auto"/>
              <w:jc w:val="center"/>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Izvor</w:t>
            </w:r>
          </w:p>
        </w:tc>
        <w:tc>
          <w:tcPr>
            <w:tcW w:w="0" w:type="auto"/>
            <w:vAlign w:val="center"/>
            <w:hideMark/>
          </w:tcPr>
          <w:p w14:paraId="5C34F0C1" w14:textId="77777777" w:rsidR="001F3DAE" w:rsidRPr="00944254" w:rsidRDefault="001F3DAE" w:rsidP="00CD1C0A">
            <w:pPr>
              <w:spacing w:after="0" w:line="240" w:lineRule="auto"/>
              <w:jc w:val="center"/>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Iznos utrošenih sredstava (EUR)</w:t>
            </w:r>
          </w:p>
        </w:tc>
        <w:tc>
          <w:tcPr>
            <w:tcW w:w="0" w:type="auto"/>
            <w:vAlign w:val="center"/>
            <w:hideMark/>
          </w:tcPr>
          <w:p w14:paraId="76050CCD" w14:textId="77777777" w:rsidR="001F3DAE" w:rsidRPr="00944254" w:rsidRDefault="001F3DAE" w:rsidP="00CD1C0A">
            <w:pPr>
              <w:spacing w:after="0" w:line="240" w:lineRule="auto"/>
              <w:jc w:val="center"/>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Namjena / programi</w:t>
            </w:r>
          </w:p>
        </w:tc>
      </w:tr>
      <w:tr w:rsidR="001F3DAE" w:rsidRPr="00944254" w14:paraId="298CDE90" w14:textId="77777777" w:rsidTr="00CD1C0A">
        <w:trPr>
          <w:tblCellSpacing w:w="15" w:type="dxa"/>
        </w:trPr>
        <w:tc>
          <w:tcPr>
            <w:tcW w:w="0" w:type="auto"/>
            <w:vAlign w:val="center"/>
            <w:hideMark/>
          </w:tcPr>
          <w:p w14:paraId="503EF62E"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43</w:t>
            </w:r>
          </w:p>
        </w:tc>
        <w:tc>
          <w:tcPr>
            <w:tcW w:w="0" w:type="auto"/>
            <w:vAlign w:val="center"/>
            <w:hideMark/>
          </w:tcPr>
          <w:p w14:paraId="1A771715"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27.292,14</w:t>
            </w:r>
          </w:p>
        </w:tc>
        <w:tc>
          <w:tcPr>
            <w:tcW w:w="0" w:type="auto"/>
            <w:vAlign w:val="center"/>
            <w:hideMark/>
          </w:tcPr>
          <w:p w14:paraId="65BD4855"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 xml:space="preserve">Arheološka istraživanja, konzervacija nalaza i nabava opreme – 6.148,75 EUR; Tisak publikacije </w:t>
            </w:r>
            <w:r w:rsidRPr="00EA11A9">
              <w:rPr>
                <w:rFonts w:ascii="Times New Roman" w:eastAsia="Times New Roman" w:hAnsi="Times New Roman"/>
                <w:sz w:val="24"/>
                <w:szCs w:val="24"/>
                <w:lang w:eastAsia="hr-HR"/>
              </w:rPr>
              <w:t>Zidine Narone</w:t>
            </w:r>
            <w:r w:rsidRPr="00944254">
              <w:rPr>
                <w:rFonts w:ascii="Times New Roman" w:eastAsia="Times New Roman" w:hAnsi="Times New Roman"/>
                <w:sz w:val="24"/>
                <w:szCs w:val="24"/>
                <w:lang w:eastAsia="hr-HR"/>
              </w:rPr>
              <w:t xml:space="preserve"> E. Marina (katalozi i monografije) – 3.094,00 EUR; Tisak publikacije A. </w:t>
            </w:r>
            <w:proofErr w:type="spellStart"/>
            <w:r w:rsidRPr="00944254">
              <w:rPr>
                <w:rFonts w:ascii="Times New Roman" w:eastAsia="Times New Roman" w:hAnsi="Times New Roman"/>
                <w:sz w:val="24"/>
                <w:szCs w:val="24"/>
                <w:lang w:eastAsia="hr-HR"/>
              </w:rPr>
              <w:t>Busuladžića</w:t>
            </w:r>
            <w:proofErr w:type="spellEnd"/>
            <w:r w:rsidRPr="00944254">
              <w:rPr>
                <w:rFonts w:ascii="Times New Roman" w:eastAsia="Times New Roman" w:hAnsi="Times New Roman"/>
                <w:sz w:val="24"/>
                <w:szCs w:val="24"/>
                <w:lang w:eastAsia="hr-HR"/>
              </w:rPr>
              <w:t xml:space="preserve"> </w:t>
            </w:r>
            <w:r w:rsidRPr="00EA11A9">
              <w:rPr>
                <w:rFonts w:ascii="Times New Roman" w:eastAsia="Times New Roman" w:hAnsi="Times New Roman"/>
                <w:sz w:val="24"/>
                <w:szCs w:val="24"/>
                <w:lang w:eastAsia="hr-HR"/>
              </w:rPr>
              <w:t>Zaboravljena Narona</w:t>
            </w:r>
            <w:r w:rsidRPr="00944254">
              <w:rPr>
                <w:rFonts w:ascii="Times New Roman" w:eastAsia="Times New Roman" w:hAnsi="Times New Roman"/>
                <w:sz w:val="24"/>
                <w:szCs w:val="24"/>
                <w:lang w:eastAsia="hr-HR"/>
              </w:rPr>
              <w:t xml:space="preserve"> – 4.350,00 EUR; Izložba </w:t>
            </w:r>
            <w:r w:rsidRPr="00F94541">
              <w:rPr>
                <w:rFonts w:ascii="Times New Roman" w:eastAsia="Times New Roman" w:hAnsi="Times New Roman"/>
                <w:sz w:val="24"/>
                <w:szCs w:val="24"/>
                <w:lang w:eastAsia="hr-HR"/>
              </w:rPr>
              <w:t xml:space="preserve">Ad </w:t>
            </w:r>
            <w:proofErr w:type="spellStart"/>
            <w:r w:rsidRPr="00F94541">
              <w:rPr>
                <w:rFonts w:ascii="Times New Roman" w:eastAsia="Times New Roman" w:hAnsi="Times New Roman"/>
                <w:sz w:val="24"/>
                <w:szCs w:val="24"/>
                <w:lang w:eastAsia="hr-HR"/>
              </w:rPr>
              <w:t>Mensam</w:t>
            </w:r>
            <w:proofErr w:type="spellEnd"/>
            <w:r w:rsidRPr="00944254">
              <w:rPr>
                <w:rFonts w:ascii="Times New Roman" w:eastAsia="Times New Roman" w:hAnsi="Times New Roman"/>
                <w:sz w:val="24"/>
                <w:szCs w:val="24"/>
                <w:lang w:eastAsia="hr-HR"/>
              </w:rPr>
              <w:t xml:space="preserve"> – 5.000,00 EUR; </w:t>
            </w:r>
            <w:proofErr w:type="spellStart"/>
            <w:r w:rsidRPr="00944254">
              <w:rPr>
                <w:rFonts w:ascii="Times New Roman" w:eastAsia="Times New Roman" w:hAnsi="Times New Roman"/>
                <w:sz w:val="24"/>
                <w:szCs w:val="24"/>
                <w:lang w:eastAsia="hr-HR"/>
              </w:rPr>
              <w:t>Georadarska</w:t>
            </w:r>
            <w:proofErr w:type="spellEnd"/>
            <w:r w:rsidRPr="00944254">
              <w:rPr>
                <w:rFonts w:ascii="Times New Roman" w:eastAsia="Times New Roman" w:hAnsi="Times New Roman"/>
                <w:sz w:val="24"/>
                <w:szCs w:val="24"/>
                <w:lang w:eastAsia="hr-HR"/>
              </w:rPr>
              <w:t xml:space="preserve"> i </w:t>
            </w:r>
            <w:proofErr w:type="spellStart"/>
            <w:r w:rsidRPr="00944254">
              <w:rPr>
                <w:rFonts w:ascii="Times New Roman" w:eastAsia="Times New Roman" w:hAnsi="Times New Roman"/>
                <w:sz w:val="24"/>
                <w:szCs w:val="24"/>
                <w:lang w:eastAsia="hr-HR"/>
              </w:rPr>
              <w:t>lidar</w:t>
            </w:r>
            <w:proofErr w:type="spellEnd"/>
            <w:r w:rsidRPr="00944254">
              <w:rPr>
                <w:rFonts w:ascii="Times New Roman" w:eastAsia="Times New Roman" w:hAnsi="Times New Roman"/>
                <w:sz w:val="24"/>
                <w:szCs w:val="24"/>
                <w:lang w:eastAsia="hr-HR"/>
              </w:rPr>
              <w:t xml:space="preserve"> istraživanja – 8.625,00 EUR; Troškovi redovnog poslovanja – 74,39 EUR</w:t>
            </w:r>
          </w:p>
        </w:tc>
      </w:tr>
      <w:tr w:rsidR="001F3DAE" w:rsidRPr="00944254" w14:paraId="20FD96BE" w14:textId="77777777" w:rsidTr="00CD1C0A">
        <w:trPr>
          <w:tblCellSpacing w:w="15" w:type="dxa"/>
        </w:trPr>
        <w:tc>
          <w:tcPr>
            <w:tcW w:w="0" w:type="auto"/>
            <w:vAlign w:val="center"/>
            <w:hideMark/>
          </w:tcPr>
          <w:p w14:paraId="1C43138E"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31</w:t>
            </w:r>
          </w:p>
        </w:tc>
        <w:tc>
          <w:tcPr>
            <w:tcW w:w="0" w:type="auto"/>
            <w:vAlign w:val="center"/>
            <w:hideMark/>
          </w:tcPr>
          <w:p w14:paraId="5451EEE0"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13.507,87</w:t>
            </w:r>
          </w:p>
        </w:tc>
        <w:tc>
          <w:tcPr>
            <w:tcW w:w="0" w:type="auto"/>
            <w:vAlign w:val="center"/>
            <w:hideMark/>
          </w:tcPr>
          <w:p w14:paraId="6645DB5E"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Promotivne aktivnosti – 2.656,20 EUR; Otkupi – 2.945,00 EUR; Rashodi za plaće i druga materijalna prava – 5.693,07 EUR; Rashodi redovnog poslovanja – 2.213,60 EUR</w:t>
            </w:r>
          </w:p>
        </w:tc>
      </w:tr>
      <w:tr w:rsidR="001F3DAE" w:rsidRPr="00944254" w14:paraId="58AB7638" w14:textId="77777777" w:rsidTr="00CD1C0A">
        <w:trPr>
          <w:tblCellSpacing w:w="15" w:type="dxa"/>
        </w:trPr>
        <w:tc>
          <w:tcPr>
            <w:tcW w:w="0" w:type="auto"/>
            <w:vAlign w:val="center"/>
            <w:hideMark/>
          </w:tcPr>
          <w:p w14:paraId="3B8CB896"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52</w:t>
            </w:r>
          </w:p>
        </w:tc>
        <w:tc>
          <w:tcPr>
            <w:tcW w:w="0" w:type="auto"/>
            <w:vAlign w:val="center"/>
            <w:hideMark/>
          </w:tcPr>
          <w:p w14:paraId="209229DC"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3.465,89</w:t>
            </w:r>
          </w:p>
        </w:tc>
        <w:tc>
          <w:tcPr>
            <w:tcW w:w="0" w:type="auto"/>
            <w:vAlign w:val="center"/>
            <w:hideMark/>
          </w:tcPr>
          <w:p w14:paraId="225CAED2"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 xml:space="preserve">Tisak publikacije </w:t>
            </w:r>
            <w:r w:rsidRPr="00F94541">
              <w:rPr>
                <w:rFonts w:ascii="Times New Roman" w:eastAsia="Times New Roman" w:hAnsi="Times New Roman"/>
                <w:sz w:val="24"/>
                <w:szCs w:val="24"/>
                <w:lang w:eastAsia="hr-HR"/>
              </w:rPr>
              <w:t>Zidine Narone</w:t>
            </w:r>
            <w:r w:rsidRPr="00944254">
              <w:rPr>
                <w:rFonts w:ascii="Times New Roman" w:eastAsia="Times New Roman" w:hAnsi="Times New Roman"/>
                <w:sz w:val="24"/>
                <w:szCs w:val="24"/>
                <w:lang w:eastAsia="hr-HR"/>
              </w:rPr>
              <w:t xml:space="preserve"> E. Marina (katalozi i monografije) – 1.556,00 EUR; Rashodi za plaće i druga materijalna prava – 1.909,89 EUR</w:t>
            </w:r>
          </w:p>
        </w:tc>
      </w:tr>
      <w:tr w:rsidR="001F3DAE" w:rsidRPr="00944254" w14:paraId="049AA774" w14:textId="77777777" w:rsidTr="00CD1C0A">
        <w:trPr>
          <w:tblCellSpacing w:w="15" w:type="dxa"/>
        </w:trPr>
        <w:tc>
          <w:tcPr>
            <w:tcW w:w="0" w:type="auto"/>
            <w:vAlign w:val="center"/>
            <w:hideMark/>
          </w:tcPr>
          <w:p w14:paraId="44E32A92"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UKUPNO</w:t>
            </w:r>
          </w:p>
        </w:tc>
        <w:tc>
          <w:tcPr>
            <w:tcW w:w="0" w:type="auto"/>
            <w:vAlign w:val="center"/>
            <w:hideMark/>
          </w:tcPr>
          <w:p w14:paraId="59E4EFEA"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44.265,90</w:t>
            </w:r>
          </w:p>
        </w:tc>
        <w:tc>
          <w:tcPr>
            <w:tcW w:w="0" w:type="auto"/>
            <w:vAlign w:val="center"/>
            <w:hideMark/>
          </w:tcPr>
          <w:p w14:paraId="3ED4CBC9" w14:textId="77777777" w:rsidR="001F3DAE" w:rsidRPr="00944254" w:rsidRDefault="001F3DAE" w:rsidP="00CD1C0A">
            <w:pPr>
              <w:spacing w:after="0" w:line="240" w:lineRule="auto"/>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Utrošena sredstva prenesena iz prethodne godine</w:t>
            </w:r>
          </w:p>
        </w:tc>
      </w:tr>
    </w:tbl>
    <w:p w14:paraId="3C16C0EB" w14:textId="77777777" w:rsidR="001F3DAE" w:rsidRPr="00944254" w:rsidRDefault="001F3DAE" w:rsidP="00060DE0">
      <w:pPr>
        <w:spacing w:before="100" w:beforeAutospacing="1" w:after="0" w:line="276" w:lineRule="auto"/>
        <w:jc w:val="both"/>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lastRenderedPageBreak/>
        <w:t>Tablični prikaz daje pregled utroška sredstava prenesenih iz prethodne godine prema izvorima financiranja te programima i aktivnostima za koje su sredstva korištena tijekom 2025. godine.</w:t>
      </w:r>
    </w:p>
    <w:p w14:paraId="7781E79E" w14:textId="77777777" w:rsidR="001F3DAE" w:rsidRPr="00944254" w:rsidRDefault="001F3DAE" w:rsidP="00060DE0">
      <w:pPr>
        <w:spacing w:after="0" w:line="276" w:lineRule="auto"/>
        <w:ind w:firstLine="708"/>
        <w:jc w:val="both"/>
        <w:rPr>
          <w:rFonts w:ascii="Times New Roman" w:hAnsi="Times New Roman"/>
          <w:sz w:val="24"/>
          <w:szCs w:val="24"/>
        </w:rPr>
      </w:pPr>
      <w:r w:rsidRPr="00944254">
        <w:rPr>
          <w:rFonts w:ascii="Times New Roman" w:hAnsi="Times New Roman"/>
          <w:sz w:val="24"/>
          <w:szCs w:val="24"/>
        </w:rPr>
        <w:t>Iz navedenog proizlazi da je Financijski plan za 2025. godinu realiziran u skladu s planiranim iznosima utvrđenim Rebalansom III, pri čemu su ukupni prihodi i rashodi ostvareni u visokom postotku u odnosu na planirane vrijednosti.</w:t>
      </w:r>
    </w:p>
    <w:p w14:paraId="00D89A4B" w14:textId="77777777" w:rsidR="00021BEF" w:rsidRDefault="00021BEF" w:rsidP="0008105C">
      <w:pPr>
        <w:spacing w:after="0"/>
        <w:jc w:val="both"/>
        <w:rPr>
          <w:rFonts w:ascii="Times New Roman" w:hAnsi="Times New Roman"/>
          <w:sz w:val="24"/>
          <w:szCs w:val="24"/>
        </w:rPr>
      </w:pPr>
    </w:p>
    <w:p w14:paraId="10A3D517" w14:textId="77777777" w:rsidR="00021BEF" w:rsidRDefault="00021BEF" w:rsidP="0008105C">
      <w:pPr>
        <w:spacing w:after="0"/>
        <w:jc w:val="both"/>
        <w:rPr>
          <w:rFonts w:ascii="Times New Roman" w:hAnsi="Times New Roman"/>
          <w:sz w:val="24"/>
          <w:szCs w:val="24"/>
        </w:rPr>
      </w:pPr>
    </w:p>
    <w:p w14:paraId="78327C6A" w14:textId="2CAA3E8A" w:rsidR="00021BEF" w:rsidRPr="00060DE0" w:rsidRDefault="009A19C3" w:rsidP="00F40977">
      <w:pPr>
        <w:pStyle w:val="Odlomakpopisa"/>
        <w:numPr>
          <w:ilvl w:val="0"/>
          <w:numId w:val="5"/>
        </w:numPr>
        <w:spacing w:after="0"/>
        <w:jc w:val="both"/>
        <w:rPr>
          <w:rFonts w:ascii="Times New Roman" w:hAnsi="Times New Roman"/>
          <w:b/>
          <w:bCs/>
          <w:sz w:val="24"/>
          <w:szCs w:val="24"/>
        </w:rPr>
      </w:pPr>
      <w:r w:rsidRPr="00060DE0">
        <w:rPr>
          <w:rFonts w:ascii="Times New Roman" w:hAnsi="Times New Roman"/>
          <w:b/>
          <w:bCs/>
          <w:sz w:val="24"/>
          <w:szCs w:val="24"/>
        </w:rPr>
        <w:t>Račun prihoda i rashoda AMN</w:t>
      </w:r>
    </w:p>
    <w:p w14:paraId="28A13E4C" w14:textId="77777777" w:rsidR="003342AD" w:rsidRPr="003B092F" w:rsidRDefault="003342AD" w:rsidP="0008105C">
      <w:pPr>
        <w:spacing w:after="0"/>
        <w:jc w:val="both"/>
        <w:rPr>
          <w:rFonts w:ascii="Times New Roman" w:hAnsi="Times New Roman"/>
          <w:b/>
          <w:bCs/>
          <w:sz w:val="24"/>
          <w:szCs w:val="24"/>
        </w:rPr>
      </w:pPr>
    </w:p>
    <w:p w14:paraId="43DBE887" w14:textId="77777777" w:rsidR="00021BEF" w:rsidRDefault="00021BEF" w:rsidP="002E332C">
      <w:pPr>
        <w:spacing w:after="0" w:line="276" w:lineRule="auto"/>
        <w:ind w:firstLine="708"/>
        <w:jc w:val="both"/>
        <w:rPr>
          <w:rFonts w:ascii="Times New Roman" w:hAnsi="Times New Roman"/>
          <w:sz w:val="24"/>
          <w:szCs w:val="24"/>
        </w:rPr>
      </w:pPr>
      <w:r>
        <w:rPr>
          <w:rFonts w:ascii="Times New Roman" w:hAnsi="Times New Roman"/>
          <w:sz w:val="24"/>
          <w:szCs w:val="24"/>
        </w:rPr>
        <w:t xml:space="preserve">Obrazloženje računa prihoda i rashoda AMN iskazuje  prema ekonomskoj klasifikaciji, izvorima financiranja i funkcijskoj klasifikaciji.  </w:t>
      </w:r>
    </w:p>
    <w:p w14:paraId="3C156A15" w14:textId="420F8095" w:rsidR="003342AD" w:rsidRPr="00060DE0" w:rsidRDefault="003342AD" w:rsidP="0096268B">
      <w:pPr>
        <w:pStyle w:val="Odlomakpopisa"/>
        <w:numPr>
          <w:ilvl w:val="1"/>
          <w:numId w:val="17"/>
        </w:numPr>
        <w:spacing w:after="0" w:line="276" w:lineRule="auto"/>
        <w:jc w:val="both"/>
        <w:rPr>
          <w:rFonts w:ascii="Times New Roman" w:hAnsi="Times New Roman"/>
          <w:b/>
          <w:bCs/>
          <w:i/>
          <w:iCs/>
          <w:sz w:val="24"/>
          <w:szCs w:val="24"/>
        </w:rPr>
      </w:pPr>
      <w:r w:rsidRPr="00060DE0">
        <w:rPr>
          <w:rFonts w:ascii="Times New Roman" w:hAnsi="Times New Roman"/>
          <w:b/>
          <w:bCs/>
          <w:i/>
          <w:iCs/>
          <w:sz w:val="24"/>
          <w:szCs w:val="24"/>
        </w:rPr>
        <w:t>Prihodi</w:t>
      </w:r>
    </w:p>
    <w:p w14:paraId="15840CF7" w14:textId="2445B6AA" w:rsidR="00F333A6" w:rsidRDefault="00F333A6" w:rsidP="00F333A6">
      <w:pPr>
        <w:spacing w:after="0" w:line="276" w:lineRule="auto"/>
        <w:ind w:firstLine="708"/>
        <w:jc w:val="both"/>
        <w:rPr>
          <w:rFonts w:ascii="Times New Roman" w:hAnsi="Times New Roman"/>
          <w:sz w:val="24"/>
          <w:szCs w:val="24"/>
        </w:rPr>
      </w:pPr>
      <w:r w:rsidRPr="00F333A6">
        <w:rPr>
          <w:rFonts w:ascii="Times New Roman" w:hAnsi="Times New Roman"/>
          <w:sz w:val="24"/>
          <w:szCs w:val="24"/>
        </w:rPr>
        <w:t>U Računu prihoda i rashoda prihodi i rashodi prikazani su na razini razreda, skupine, podskupine i odjeljka ekonomske klasifikacije. Ukupno ostvareni prihodi u 2025. godini iznose 3.237.680,52 EUR, što predstavlja povećanje od 1,49 % u odnosu na isto razdoblje prethodne godine, dok je u odnosu na plan prihoda ostvarenje iznosilo 99,10 %.</w:t>
      </w:r>
    </w:p>
    <w:p w14:paraId="64C8460E" w14:textId="77777777" w:rsidR="00C111FD" w:rsidRDefault="00C111FD" w:rsidP="00C111FD">
      <w:pPr>
        <w:spacing w:after="0" w:line="276" w:lineRule="auto"/>
        <w:ind w:firstLine="708"/>
        <w:jc w:val="both"/>
        <w:rPr>
          <w:rFonts w:ascii="Times New Roman" w:hAnsi="Times New Roman"/>
          <w:sz w:val="24"/>
          <w:szCs w:val="24"/>
        </w:rPr>
      </w:pPr>
      <w:r w:rsidRPr="00F333A6">
        <w:rPr>
          <w:rFonts w:ascii="Times New Roman" w:hAnsi="Times New Roman"/>
          <w:sz w:val="24"/>
          <w:szCs w:val="24"/>
        </w:rPr>
        <w:t>U skupini 63 – Pomoći iz inozemstva i od subjekata unutar općeg proračuna evidentirani su prihodi iz izvora 52, odnosno sredstva ostvarena od Hrvatskog zavoda za zapošljavanje te jedinica lokalne i regionalne samouprave (Grad Metković i Dubrovačko-neretvanska županija). U odnosu na plan prihodi su ostvareni u nešto manjem iznosu, odnosno 3,64 % manje, što je posljedica činjenice da se navedena sredstva ostvaruju temeljem prijava na natječaje i odobrenih potpora, čiji konačni iznosi ovise o rezultatima natječajnih postupaka te ih nije moguće u potpunosti predvidjeti u fazi planiranja. U odnosu na isto razdoblje prethodne godine više su ostvareni za 636,66 % iz razloga što u 2024. AMN nije realizirao prihode od HZZ-e.</w:t>
      </w:r>
    </w:p>
    <w:p w14:paraId="63737C59" w14:textId="7B00B42A" w:rsidR="00C111FD" w:rsidRDefault="00C111FD" w:rsidP="00C111FD">
      <w:pPr>
        <w:spacing w:after="0" w:line="276" w:lineRule="auto"/>
        <w:ind w:firstLine="708"/>
        <w:jc w:val="both"/>
        <w:rPr>
          <w:rFonts w:ascii="Times New Roman" w:hAnsi="Times New Roman"/>
          <w:sz w:val="24"/>
          <w:szCs w:val="24"/>
        </w:rPr>
      </w:pPr>
      <w:r w:rsidRPr="00F333A6">
        <w:rPr>
          <w:rFonts w:ascii="Times New Roman" w:hAnsi="Times New Roman"/>
          <w:sz w:val="24"/>
          <w:szCs w:val="24"/>
        </w:rPr>
        <w:t>U podskupini 652 – Prihodi po posebnim propisima iskazani su namjenski prihodi koje AMN ostvaruje od prodaje ulaznica (izvor 43). U 2025. godini ovi prihodi ostvareni su u iznosu od 35.347,56 EUR, što je 15,11 % manje u odnosu na isto razdoblje 2024. godine, dok su u odnosu na plan ostvareni u 12,46 % manjem iznosu. Smanjenje ostvarenja može se djelomično povezati s promjenama u dinamici i strukturi turističkih posjeta tijekom godine, što je utjecalo na ukupnu posjećenost muzeja i posljedično na ostvarenje prihoda od ulaznica.</w:t>
      </w:r>
    </w:p>
    <w:p w14:paraId="3097ABEE" w14:textId="77777777" w:rsidR="00B83511" w:rsidRPr="00F333A6" w:rsidRDefault="00B83511" w:rsidP="00B83511">
      <w:pPr>
        <w:spacing w:after="0" w:line="276" w:lineRule="auto"/>
        <w:ind w:firstLine="708"/>
        <w:jc w:val="both"/>
        <w:rPr>
          <w:rFonts w:ascii="Times New Roman" w:hAnsi="Times New Roman"/>
          <w:sz w:val="24"/>
          <w:szCs w:val="24"/>
        </w:rPr>
      </w:pPr>
      <w:r w:rsidRPr="00F333A6">
        <w:rPr>
          <w:rFonts w:ascii="Times New Roman" w:hAnsi="Times New Roman"/>
          <w:sz w:val="24"/>
          <w:szCs w:val="24"/>
        </w:rPr>
        <w:t>U podskupini 661 – Prihodi od prodaje proizvoda i robe te pruženih usluga evidentirani su prihodi ostvareni od prodaje muzejske robe (replika) i pružanja usluga (izvor 31). Ukupni prihodi u ovoj podskupini ostvareni su u iznosu od 26.259,65 EUR, što predstavlja smanjenje od 20,31 % u odnosu na isto razdoblje prethodne godine, odnosno 11,34 % manje u odnosu na planirano.</w:t>
      </w:r>
    </w:p>
    <w:p w14:paraId="45AB8AF3" w14:textId="77777777" w:rsidR="00B83511" w:rsidRPr="00F333A6" w:rsidRDefault="00B83511" w:rsidP="006F331E">
      <w:pPr>
        <w:spacing w:after="0" w:line="276" w:lineRule="auto"/>
        <w:jc w:val="both"/>
        <w:rPr>
          <w:rFonts w:ascii="Times New Roman" w:hAnsi="Times New Roman"/>
          <w:sz w:val="24"/>
          <w:szCs w:val="24"/>
        </w:rPr>
      </w:pPr>
      <w:r w:rsidRPr="00F333A6">
        <w:rPr>
          <w:rFonts w:ascii="Times New Roman" w:hAnsi="Times New Roman"/>
          <w:sz w:val="24"/>
          <w:szCs w:val="24"/>
        </w:rPr>
        <w:t>Smanjenje ukupnog ostvarenja prvenstveno je posljedica manjeg prihoda od pruženih usluga, koje uključuju i usluge arheoloških istraživanja. Ostvarenje ovih prihoda ovisi o povremenim zahtjevima za angažman muzeja na arheološkim istraživanjima na terenu te stoga ne predstavlja redovnu i kontinuiranu djelatnost muzeja, već je uvjetovano vanjskim okolnostima i potrebama investitora ili drugih naručitelja.</w:t>
      </w:r>
    </w:p>
    <w:p w14:paraId="60FE5CAC" w14:textId="77777777" w:rsidR="00B83511" w:rsidRPr="00F333A6" w:rsidRDefault="00B83511" w:rsidP="006F331E">
      <w:pPr>
        <w:spacing w:after="0" w:line="276" w:lineRule="auto"/>
        <w:jc w:val="both"/>
        <w:rPr>
          <w:rFonts w:ascii="Times New Roman" w:hAnsi="Times New Roman"/>
          <w:sz w:val="24"/>
          <w:szCs w:val="24"/>
        </w:rPr>
      </w:pPr>
      <w:r w:rsidRPr="00F333A6">
        <w:rPr>
          <w:rFonts w:ascii="Times New Roman" w:hAnsi="Times New Roman"/>
          <w:sz w:val="24"/>
          <w:szCs w:val="24"/>
        </w:rPr>
        <w:t>Istodobno, analitički gledano, na odjeljku 6614 – Prihodi od prodaje proizvoda i robe zabilježen je porast od 4,05 % u odnosu na isto razdoblje prethodne godine, što upućuje na povećan interes posjetitelja za muzejske proizvode.</w:t>
      </w:r>
    </w:p>
    <w:p w14:paraId="05F22BA3" w14:textId="77777777" w:rsidR="00F333A6" w:rsidRPr="00F333A6" w:rsidRDefault="00F333A6" w:rsidP="00F333A6">
      <w:pPr>
        <w:spacing w:after="0" w:line="276" w:lineRule="auto"/>
        <w:ind w:firstLine="708"/>
        <w:jc w:val="both"/>
        <w:rPr>
          <w:rFonts w:ascii="Times New Roman" w:hAnsi="Times New Roman"/>
          <w:sz w:val="24"/>
          <w:szCs w:val="24"/>
        </w:rPr>
      </w:pPr>
      <w:r w:rsidRPr="00F333A6">
        <w:rPr>
          <w:rFonts w:ascii="Times New Roman" w:hAnsi="Times New Roman"/>
          <w:sz w:val="24"/>
          <w:szCs w:val="24"/>
        </w:rPr>
        <w:t>Najveći dio ukupno ostvarenih prihoda odnosi se na sredstva Ministarstva kulture i medija, koja su u 2025. godini ostvarena u iznosu od 3.148.402,90 EUR (izvor 11 – opći prihodi i primici). Navedena sredstva planiraju se u okviru podskupine 671 – Prihodi iz nadležnog proračuna za financiranje redovne djelatnosti proračunskih korisnika, te služe za financiranje redovne i programske djelatnosti Arheološkog muzeja Narona.</w:t>
      </w:r>
    </w:p>
    <w:p w14:paraId="3680BFC4" w14:textId="77777777" w:rsidR="00F333A6" w:rsidRPr="00F333A6" w:rsidRDefault="00F333A6" w:rsidP="00F333A6">
      <w:pPr>
        <w:spacing w:after="0" w:line="276" w:lineRule="auto"/>
        <w:ind w:firstLine="708"/>
        <w:jc w:val="both"/>
        <w:rPr>
          <w:rFonts w:ascii="Times New Roman" w:hAnsi="Times New Roman"/>
          <w:sz w:val="24"/>
          <w:szCs w:val="24"/>
        </w:rPr>
      </w:pPr>
      <w:r w:rsidRPr="00F333A6">
        <w:rPr>
          <w:rFonts w:ascii="Times New Roman" w:hAnsi="Times New Roman"/>
          <w:sz w:val="24"/>
          <w:szCs w:val="24"/>
        </w:rPr>
        <w:lastRenderedPageBreak/>
        <w:t xml:space="preserve">U odnosu na 2024. godinu prihodi iz ove podskupine veći su za 1,18 %, što ukazuje na kontinuitet u financiranju i stabilnost u planiranju i izvršavanju djelatnosti muzeja, dok su u odnosu na plan ostvareni u iznosu od 99,37 %. </w:t>
      </w:r>
    </w:p>
    <w:p w14:paraId="04499AD9" w14:textId="537FB44B" w:rsidR="00F333A6" w:rsidRPr="00F333A6" w:rsidRDefault="00F333A6" w:rsidP="00F333A6">
      <w:pPr>
        <w:spacing w:after="0" w:line="276" w:lineRule="auto"/>
        <w:ind w:firstLine="708"/>
        <w:jc w:val="both"/>
        <w:rPr>
          <w:rFonts w:ascii="Times New Roman" w:hAnsi="Times New Roman"/>
          <w:sz w:val="24"/>
          <w:szCs w:val="24"/>
        </w:rPr>
      </w:pPr>
      <w:r w:rsidRPr="00F333A6">
        <w:rPr>
          <w:rFonts w:ascii="Times New Roman" w:hAnsi="Times New Roman"/>
          <w:sz w:val="24"/>
          <w:szCs w:val="24"/>
        </w:rPr>
        <w:t>Na odjeljku 6712 – Prihodi iz nadležnog proračuna za financiranje rashoda za nabavu nefinancijske imovine ostvaren je najveći dio prihoda iz državnog proračuna, u iznosu od 2.731.057,66 EUR. Tijekom 2025. godine u Arheološkom muzeju Narona nastavljena je provedba kapitalnog projekta izgradnje Lapidarija AMN. Za realizaciju navedenog projekta u 2025. godini iz izvora 11 – državni proračun utrošena su sredstva u iznosu od 2.616.108,63 EUR, dok je iz vlastitih sredstava muzeja osigurano dodatnih 759,33 EUR.</w:t>
      </w:r>
      <w:r w:rsidR="006F331E">
        <w:rPr>
          <w:rFonts w:ascii="Times New Roman" w:hAnsi="Times New Roman"/>
          <w:sz w:val="24"/>
          <w:szCs w:val="24"/>
        </w:rPr>
        <w:t xml:space="preserve"> </w:t>
      </w:r>
      <w:r w:rsidRPr="00F333A6">
        <w:rPr>
          <w:rFonts w:ascii="Times New Roman" w:hAnsi="Times New Roman"/>
          <w:sz w:val="24"/>
          <w:szCs w:val="24"/>
        </w:rPr>
        <w:t>U 2025. godini muzej je također izvršio kupnju novog prostora u gradu Metkoviću, financiranu iz državnog proračuna (izvor 11), u vrijednosti od 98.629,03 EUR. Osim toga, tijekom godine izvršena su ulaganja u drugu nefinancijsku imovinu iz istog izvora u iznosu od 16.320,00 EUR.</w:t>
      </w:r>
    </w:p>
    <w:p w14:paraId="16C625BD" w14:textId="19362EDE" w:rsidR="00F333A6" w:rsidRDefault="00F333A6" w:rsidP="00F333A6">
      <w:pPr>
        <w:spacing w:after="0" w:line="276" w:lineRule="auto"/>
        <w:ind w:firstLine="708"/>
        <w:jc w:val="both"/>
        <w:rPr>
          <w:rFonts w:ascii="Times New Roman" w:hAnsi="Times New Roman"/>
          <w:sz w:val="24"/>
          <w:szCs w:val="24"/>
        </w:rPr>
      </w:pPr>
      <w:r w:rsidRPr="00F333A6">
        <w:rPr>
          <w:rFonts w:ascii="Times New Roman" w:hAnsi="Times New Roman"/>
          <w:sz w:val="24"/>
          <w:szCs w:val="24"/>
        </w:rPr>
        <w:t>Prihodi za financiranje redovne djelatnosti, odnosno za plaće, materijalne i financijske rashode,</w:t>
      </w:r>
      <w:r w:rsidR="00C111FD">
        <w:rPr>
          <w:rFonts w:ascii="Times New Roman" w:hAnsi="Times New Roman"/>
          <w:sz w:val="24"/>
          <w:szCs w:val="24"/>
        </w:rPr>
        <w:t xml:space="preserve"> programsku djelatnost</w:t>
      </w:r>
      <w:r w:rsidRPr="00F333A6">
        <w:rPr>
          <w:rFonts w:ascii="Times New Roman" w:hAnsi="Times New Roman"/>
          <w:sz w:val="24"/>
          <w:szCs w:val="24"/>
        </w:rPr>
        <w:t xml:space="preserve"> evidentirani su na odjeljku 6711 – Prihodi iz nadležnog proračuna za financiranje rashoda poslovanja, te su ostvareni u iznosu od 417.345,24 EUR. </w:t>
      </w:r>
    </w:p>
    <w:p w14:paraId="4B03D294" w14:textId="65348499" w:rsidR="00F333A6" w:rsidRDefault="00B83511" w:rsidP="00F333A6">
      <w:pPr>
        <w:spacing w:after="0" w:line="276" w:lineRule="auto"/>
        <w:ind w:firstLine="708"/>
        <w:jc w:val="both"/>
        <w:rPr>
          <w:rFonts w:ascii="Times New Roman" w:hAnsi="Times New Roman"/>
          <w:sz w:val="24"/>
          <w:szCs w:val="24"/>
        </w:rPr>
      </w:pPr>
      <w:r w:rsidRPr="00B83511">
        <w:rPr>
          <w:rFonts w:ascii="Times New Roman" w:hAnsi="Times New Roman"/>
          <w:sz w:val="24"/>
          <w:szCs w:val="24"/>
        </w:rPr>
        <w:t>Ukupni prihodi iz državnog proračuna u iznosu od 3.148.402,90 EUR u cijelosti su realizirani te su utrošeni za pokriće planiranih rashoda.</w:t>
      </w:r>
    </w:p>
    <w:p w14:paraId="2ACFDC3E" w14:textId="77777777" w:rsidR="006F331E" w:rsidRPr="00B83511" w:rsidRDefault="006F331E" w:rsidP="00F333A6">
      <w:pPr>
        <w:spacing w:after="0" w:line="276" w:lineRule="auto"/>
        <w:ind w:firstLine="708"/>
        <w:jc w:val="both"/>
        <w:rPr>
          <w:rFonts w:ascii="Times New Roman" w:hAnsi="Times New Roman"/>
          <w:sz w:val="24"/>
          <w:szCs w:val="24"/>
        </w:rPr>
      </w:pPr>
    </w:p>
    <w:p w14:paraId="1E359355" w14:textId="77777777" w:rsidR="008C4340" w:rsidRPr="00060DE0" w:rsidRDefault="008C4340" w:rsidP="00060DE0">
      <w:pPr>
        <w:spacing w:after="0" w:line="276" w:lineRule="auto"/>
        <w:jc w:val="both"/>
        <w:outlineLvl w:val="1"/>
        <w:rPr>
          <w:rFonts w:ascii="Times New Roman" w:eastAsia="Times New Roman" w:hAnsi="Times New Roman"/>
          <w:b/>
          <w:bCs/>
          <w:i/>
          <w:iCs/>
          <w:kern w:val="0"/>
          <w:sz w:val="24"/>
          <w:szCs w:val="24"/>
          <w:lang w:eastAsia="hr-HR"/>
        </w:rPr>
      </w:pPr>
      <w:r w:rsidRPr="00060DE0">
        <w:rPr>
          <w:rFonts w:ascii="Times New Roman" w:eastAsia="Times New Roman" w:hAnsi="Times New Roman"/>
          <w:b/>
          <w:bCs/>
          <w:i/>
          <w:iCs/>
          <w:kern w:val="0"/>
          <w:sz w:val="24"/>
          <w:szCs w:val="24"/>
          <w:lang w:eastAsia="hr-HR"/>
        </w:rPr>
        <w:t>b) Rashodi</w:t>
      </w:r>
    </w:p>
    <w:p w14:paraId="0861F255" w14:textId="24509D0D" w:rsidR="008C4340" w:rsidRDefault="008C4340" w:rsidP="00060DE0">
      <w:pPr>
        <w:spacing w:after="0" w:line="276" w:lineRule="auto"/>
        <w:ind w:firstLine="708"/>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 xml:space="preserve">Ukupni rashodi </w:t>
      </w:r>
      <w:r w:rsidR="006F331E">
        <w:rPr>
          <w:rFonts w:ascii="Times New Roman" w:eastAsia="Times New Roman" w:hAnsi="Times New Roman"/>
          <w:kern w:val="0"/>
          <w:sz w:val="24"/>
          <w:szCs w:val="24"/>
          <w:lang w:eastAsia="hr-HR"/>
        </w:rPr>
        <w:t>AMN</w:t>
      </w:r>
      <w:r w:rsidRPr="009B2EAD">
        <w:rPr>
          <w:rFonts w:ascii="Times New Roman" w:eastAsia="Times New Roman" w:hAnsi="Times New Roman"/>
          <w:kern w:val="0"/>
          <w:sz w:val="24"/>
          <w:szCs w:val="24"/>
          <w:lang w:eastAsia="hr-HR"/>
        </w:rPr>
        <w:t xml:space="preserve"> </w:t>
      </w:r>
      <w:r w:rsidRPr="00C06546">
        <w:rPr>
          <w:rFonts w:ascii="Times New Roman" w:eastAsia="Times New Roman" w:hAnsi="Times New Roman"/>
          <w:kern w:val="0"/>
          <w:sz w:val="24"/>
          <w:szCs w:val="24"/>
          <w:lang w:eastAsia="hr-HR"/>
        </w:rPr>
        <w:t xml:space="preserve">po svim izvorima </w:t>
      </w:r>
      <w:r w:rsidRPr="009B2EAD">
        <w:rPr>
          <w:rFonts w:ascii="Times New Roman" w:eastAsia="Times New Roman" w:hAnsi="Times New Roman"/>
          <w:kern w:val="0"/>
          <w:sz w:val="24"/>
          <w:szCs w:val="24"/>
          <w:lang w:eastAsia="hr-HR"/>
        </w:rPr>
        <w:t xml:space="preserve">u 2025. godini </w:t>
      </w:r>
      <w:r w:rsidRPr="00C06546">
        <w:rPr>
          <w:rFonts w:ascii="Times New Roman" w:eastAsia="Times New Roman" w:hAnsi="Times New Roman"/>
          <w:kern w:val="0"/>
          <w:sz w:val="24"/>
          <w:szCs w:val="24"/>
          <w:lang w:eastAsia="hr-HR"/>
        </w:rPr>
        <w:t xml:space="preserve">izvršeni </w:t>
      </w:r>
      <w:r w:rsidRPr="009B2EAD">
        <w:rPr>
          <w:rFonts w:ascii="Times New Roman" w:eastAsia="Times New Roman" w:hAnsi="Times New Roman"/>
          <w:kern w:val="0"/>
          <w:sz w:val="24"/>
          <w:szCs w:val="24"/>
          <w:lang w:eastAsia="hr-HR"/>
        </w:rPr>
        <w:t>su u iznosu od 3.266.591,66 EUR, što predstavlja 95,53% izvršenja u odnosu na plan, dok su u odnosu na isto razdoblje prethodne godine rashodi ostvareni na približno istoj razini</w:t>
      </w:r>
      <w:r w:rsidR="007E7B64">
        <w:rPr>
          <w:rFonts w:ascii="Times New Roman" w:eastAsia="Times New Roman" w:hAnsi="Times New Roman"/>
          <w:kern w:val="0"/>
          <w:sz w:val="24"/>
          <w:szCs w:val="24"/>
          <w:lang w:eastAsia="hr-HR"/>
        </w:rPr>
        <w:t>, odnosno ostvareno je 98,82%</w:t>
      </w:r>
      <w:r w:rsidRPr="009B2EAD">
        <w:rPr>
          <w:rFonts w:ascii="Times New Roman" w:eastAsia="Times New Roman" w:hAnsi="Times New Roman"/>
          <w:kern w:val="0"/>
          <w:sz w:val="24"/>
          <w:szCs w:val="24"/>
          <w:lang w:eastAsia="hr-HR"/>
        </w:rPr>
        <w:t>. Rashodi su iskazani prema ekonomskoj klasifikaciji na razini razreda, skupine, podskupine i odjeljka.</w:t>
      </w:r>
    </w:p>
    <w:p w14:paraId="43A5B1F9" w14:textId="77777777" w:rsidR="00AE2BDE" w:rsidRPr="009B2EAD" w:rsidRDefault="00AE2BDE" w:rsidP="00060DE0">
      <w:pPr>
        <w:spacing w:after="0" w:line="276" w:lineRule="auto"/>
        <w:ind w:firstLine="708"/>
        <w:jc w:val="both"/>
        <w:rPr>
          <w:rFonts w:ascii="Times New Roman" w:eastAsia="Times New Roman" w:hAnsi="Times New Roman"/>
          <w:kern w:val="0"/>
          <w:sz w:val="24"/>
          <w:szCs w:val="24"/>
          <w:lang w:eastAsia="hr-HR"/>
        </w:rPr>
      </w:pPr>
    </w:p>
    <w:p w14:paraId="309A612D" w14:textId="69215DF7" w:rsidR="008C4340" w:rsidRPr="009B2EAD" w:rsidRDefault="008C4340" w:rsidP="007E7B64">
      <w:pPr>
        <w:spacing w:after="0" w:line="276" w:lineRule="auto"/>
        <w:jc w:val="both"/>
        <w:outlineLvl w:val="2"/>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Rashodi poslovanja</w:t>
      </w:r>
      <w:r w:rsidR="007E7B64">
        <w:rPr>
          <w:rFonts w:ascii="Times New Roman" w:eastAsia="Times New Roman" w:hAnsi="Times New Roman"/>
          <w:kern w:val="0"/>
          <w:sz w:val="24"/>
          <w:szCs w:val="24"/>
          <w:lang w:eastAsia="hr-HR"/>
        </w:rPr>
        <w:t xml:space="preserve"> </w:t>
      </w:r>
      <w:r w:rsidR="00AE2BDE">
        <w:rPr>
          <w:rFonts w:ascii="Times New Roman" w:eastAsia="Times New Roman" w:hAnsi="Times New Roman"/>
          <w:kern w:val="0"/>
          <w:sz w:val="24"/>
          <w:szCs w:val="24"/>
          <w:lang w:eastAsia="hr-HR"/>
        </w:rPr>
        <w:t>(razred 3)</w:t>
      </w:r>
    </w:p>
    <w:p w14:paraId="2D8EBAF7" w14:textId="401EC3A4" w:rsidR="008C4340" w:rsidRDefault="008C4340" w:rsidP="007E7B64">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Rashodi poslovanja ostvareni su u iznosu od 522.957,62 EUR, što je 18,75 % više u odnosu na 2024. godinu, dok su u odnosu na plan ostvareni u iznosu od 80,85 %. Manje izvršenje u odnosu na plan dijelom je posljedica racionalnog upravljanja rashodima te činjenice da određene planirane aktivnosti i troškovi nisu realizirani u punom opsegu tijekom izvještajnog razdoblja.</w:t>
      </w:r>
    </w:p>
    <w:p w14:paraId="77444E88" w14:textId="77777777" w:rsidR="00AE2BDE" w:rsidRPr="009B2EAD" w:rsidRDefault="00AE2BDE" w:rsidP="007E7B64">
      <w:pPr>
        <w:spacing w:after="0" w:line="276" w:lineRule="auto"/>
        <w:jc w:val="both"/>
        <w:rPr>
          <w:rFonts w:ascii="Times New Roman" w:eastAsia="Times New Roman" w:hAnsi="Times New Roman"/>
          <w:kern w:val="0"/>
          <w:sz w:val="24"/>
          <w:szCs w:val="24"/>
          <w:lang w:eastAsia="hr-HR"/>
        </w:rPr>
      </w:pPr>
    </w:p>
    <w:p w14:paraId="57A7515F" w14:textId="77777777" w:rsidR="008C4340" w:rsidRPr="009B2EAD" w:rsidRDefault="008C4340" w:rsidP="007E7B64">
      <w:pPr>
        <w:spacing w:after="0" w:line="276" w:lineRule="auto"/>
        <w:jc w:val="both"/>
        <w:outlineLvl w:val="3"/>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Rashodi za zaposlene</w:t>
      </w:r>
    </w:p>
    <w:p w14:paraId="3B505366" w14:textId="77777777" w:rsidR="007E7B64" w:rsidRDefault="008C4340" w:rsidP="007E7B64">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Rashodi za zaposlene ostvareni su u iznosu od 318.293,63 EUR, što predstavlja 97,17 % izvršenja u odnosu na plan, odnosno 13,83 % više u odnosu na prethodnu godinu. Povećanje rashoda u odnosu na 2024. godinu posljedica je rasta osnovice plaća i drugih prava zaposlenika te povećanja ostalih rashoda za zaposlene.</w:t>
      </w:r>
    </w:p>
    <w:p w14:paraId="6D334EB7" w14:textId="77777777" w:rsidR="007E7B64" w:rsidRDefault="007E7B64" w:rsidP="007E7B64">
      <w:pPr>
        <w:spacing w:after="0" w:line="276" w:lineRule="auto"/>
        <w:jc w:val="both"/>
        <w:rPr>
          <w:rFonts w:ascii="Times New Roman" w:eastAsia="Times New Roman" w:hAnsi="Times New Roman"/>
          <w:kern w:val="0"/>
          <w:sz w:val="24"/>
          <w:szCs w:val="24"/>
          <w:lang w:eastAsia="hr-HR"/>
        </w:rPr>
      </w:pPr>
    </w:p>
    <w:p w14:paraId="434276FC" w14:textId="77777777" w:rsidR="007E7B64" w:rsidRDefault="008C4340" w:rsidP="007E7B64">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Materijalni rashodi</w:t>
      </w:r>
    </w:p>
    <w:p w14:paraId="77D037BC" w14:textId="1E0BBC45" w:rsidR="008C4340" w:rsidRPr="009B2EAD" w:rsidRDefault="008C4340" w:rsidP="007E7B64">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Materijalni rashodi ostvareni su u iznosu od 203.235,35 EUR, što predstavlja 27,42 % više u odnosu na prethodnu godinu, dok su u odnosu na plan ostvareni u iznosu od 64,21 %. Manje izvršenje u odnosu na plan posljedica je činjenice da dio planiranih aktivnosti i troškova nije realiziran u planiranom opsegu tijekom izvještajne godine.</w:t>
      </w:r>
    </w:p>
    <w:p w14:paraId="09F71931" w14:textId="77777777" w:rsidR="008C4340" w:rsidRPr="009B2EAD" w:rsidRDefault="008C4340" w:rsidP="007E7B64">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U okviru materijalnih rashoda:</w:t>
      </w:r>
    </w:p>
    <w:p w14:paraId="678E23DF" w14:textId="55A6F913" w:rsidR="008C4340" w:rsidRPr="009B2EAD" w:rsidRDefault="008C4340" w:rsidP="007E7B64">
      <w:pPr>
        <w:numPr>
          <w:ilvl w:val="0"/>
          <w:numId w:val="20"/>
        </w:num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 xml:space="preserve">Naknade troškova zaposlenima </w:t>
      </w:r>
      <w:r w:rsidR="00AE2BDE">
        <w:rPr>
          <w:rFonts w:ascii="Times New Roman" w:eastAsia="Times New Roman" w:hAnsi="Times New Roman"/>
          <w:kern w:val="0"/>
          <w:sz w:val="24"/>
          <w:szCs w:val="24"/>
          <w:lang w:eastAsia="hr-HR"/>
        </w:rPr>
        <w:t>izvršene</w:t>
      </w:r>
      <w:r w:rsidRPr="009B2EAD">
        <w:rPr>
          <w:rFonts w:ascii="Times New Roman" w:eastAsia="Times New Roman" w:hAnsi="Times New Roman"/>
          <w:kern w:val="0"/>
          <w:sz w:val="24"/>
          <w:szCs w:val="24"/>
          <w:lang w:eastAsia="hr-HR"/>
        </w:rPr>
        <w:t xml:space="preserve"> su u iznosu od 15.329,39 EUR, što je 40,95 % više u odnosu na prethodnu godinu, a povećanje se odnosi prvenstveno na veći broj službenih putovanja, troškove prijevoza te stručno usavršavanje zaposlenika.</w:t>
      </w:r>
    </w:p>
    <w:p w14:paraId="53030F42" w14:textId="77777777" w:rsidR="008C4340" w:rsidRPr="009B2EAD" w:rsidRDefault="008C4340" w:rsidP="008C4340">
      <w:pPr>
        <w:numPr>
          <w:ilvl w:val="0"/>
          <w:numId w:val="20"/>
        </w:numPr>
        <w:spacing w:before="100" w:beforeAutospacing="1" w:after="100" w:afterAutospacing="1"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 xml:space="preserve">Rashodi za materijal i energiju ostvareni su u iznosu od 56.262,80 EUR, što je 47,32 % više u odnosu na 2024. godinu, ponajprije zbog povećanih troškova materijala, sirovina i energenata </w:t>
      </w:r>
      <w:r w:rsidRPr="009B2EAD">
        <w:rPr>
          <w:rFonts w:ascii="Times New Roman" w:eastAsia="Times New Roman" w:hAnsi="Times New Roman"/>
          <w:kern w:val="0"/>
          <w:sz w:val="24"/>
          <w:szCs w:val="24"/>
          <w:lang w:eastAsia="hr-HR"/>
        </w:rPr>
        <w:lastRenderedPageBreak/>
        <w:t>potrebnih za redovno funkcioniranje muzeja i provedbu aktivnosti</w:t>
      </w:r>
      <w:r w:rsidRPr="00C06546">
        <w:rPr>
          <w:rFonts w:ascii="Times New Roman" w:eastAsia="Times New Roman" w:hAnsi="Times New Roman"/>
          <w:kern w:val="0"/>
          <w:sz w:val="24"/>
          <w:szCs w:val="24"/>
          <w:lang w:eastAsia="hr-HR"/>
        </w:rPr>
        <w:t xml:space="preserve"> vezanih uz redovnu i programsku djelatnost.</w:t>
      </w:r>
    </w:p>
    <w:p w14:paraId="376D2A5F" w14:textId="7C99D77D" w:rsidR="008C4340" w:rsidRPr="009B2EAD" w:rsidRDefault="008C4340" w:rsidP="008C4340">
      <w:pPr>
        <w:numPr>
          <w:ilvl w:val="0"/>
          <w:numId w:val="20"/>
        </w:numPr>
        <w:spacing w:before="100" w:beforeAutospacing="1" w:after="100" w:afterAutospacing="1"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 xml:space="preserve">Rashodi za usluge ostvareni su u iznosu od 125.237,89 EUR, odnosno 17,32 % više u odnosu na prethodnu godinu. Povećanje se najvećim dijelom odnosi na intelektualne i osobne usluge, zakupnine i najamnine te </w:t>
      </w:r>
      <w:r w:rsidR="008A7DCE">
        <w:rPr>
          <w:rFonts w:ascii="Times New Roman" w:eastAsia="Times New Roman" w:hAnsi="Times New Roman"/>
          <w:kern w:val="0"/>
          <w:sz w:val="24"/>
          <w:szCs w:val="24"/>
          <w:lang w:eastAsia="hr-HR"/>
        </w:rPr>
        <w:t>O</w:t>
      </w:r>
      <w:r w:rsidRPr="009B2EAD">
        <w:rPr>
          <w:rFonts w:ascii="Times New Roman" w:eastAsia="Times New Roman" w:hAnsi="Times New Roman"/>
          <w:kern w:val="0"/>
          <w:sz w:val="24"/>
          <w:szCs w:val="24"/>
          <w:lang w:eastAsia="hr-HR"/>
        </w:rPr>
        <w:t xml:space="preserve">stale usluge </w:t>
      </w:r>
      <w:r w:rsidRPr="00C06546">
        <w:rPr>
          <w:rFonts w:ascii="Times New Roman" w:eastAsia="Times New Roman" w:hAnsi="Times New Roman"/>
          <w:kern w:val="0"/>
          <w:sz w:val="24"/>
          <w:szCs w:val="24"/>
          <w:lang w:eastAsia="hr-HR"/>
        </w:rPr>
        <w:t xml:space="preserve">na odjeljku 3239 </w:t>
      </w:r>
      <w:r w:rsidRPr="009B2EAD">
        <w:rPr>
          <w:rFonts w:ascii="Times New Roman" w:eastAsia="Times New Roman" w:hAnsi="Times New Roman"/>
          <w:kern w:val="0"/>
          <w:sz w:val="24"/>
          <w:szCs w:val="24"/>
          <w:lang w:eastAsia="hr-HR"/>
        </w:rPr>
        <w:t>povezane s redovnim funkcioniranjem muzeja i provedbom aktivnosti.</w:t>
      </w:r>
    </w:p>
    <w:p w14:paraId="71FF5EB8" w14:textId="77777777" w:rsidR="008C4340" w:rsidRPr="009B2EAD" w:rsidRDefault="008C4340" w:rsidP="008C4340">
      <w:pPr>
        <w:numPr>
          <w:ilvl w:val="0"/>
          <w:numId w:val="20"/>
        </w:numPr>
        <w:spacing w:before="100" w:beforeAutospacing="1" w:after="100" w:afterAutospacing="1"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Ostali nespomenuti rashodi poslovanja ostvareni su u iznosu od 6.405,27 EUR, što je 73,62 % više u odnosu na prethodnu godinu, a povećanje se najvećim dijelom odnosi na troškove osiguranja</w:t>
      </w:r>
      <w:r w:rsidRPr="00C06546">
        <w:rPr>
          <w:rFonts w:ascii="Times New Roman" w:eastAsia="Times New Roman" w:hAnsi="Times New Roman"/>
          <w:kern w:val="0"/>
          <w:sz w:val="24"/>
          <w:szCs w:val="24"/>
          <w:lang w:eastAsia="hr-HR"/>
        </w:rPr>
        <w:t xml:space="preserve"> i</w:t>
      </w:r>
      <w:r w:rsidRPr="009B2EAD">
        <w:rPr>
          <w:rFonts w:ascii="Times New Roman" w:eastAsia="Times New Roman" w:hAnsi="Times New Roman"/>
          <w:kern w:val="0"/>
          <w:sz w:val="24"/>
          <w:szCs w:val="24"/>
          <w:lang w:eastAsia="hr-HR"/>
        </w:rPr>
        <w:t xml:space="preserve"> reprezentacije.</w:t>
      </w:r>
    </w:p>
    <w:p w14:paraId="6CE19B5F" w14:textId="77777777" w:rsidR="008C4340" w:rsidRPr="009B2EAD" w:rsidRDefault="008C4340" w:rsidP="008A7DCE">
      <w:pPr>
        <w:spacing w:after="0" w:line="276" w:lineRule="auto"/>
        <w:jc w:val="both"/>
        <w:outlineLvl w:val="3"/>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Financijski rashodi</w:t>
      </w:r>
    </w:p>
    <w:p w14:paraId="26128652" w14:textId="65EEB582" w:rsidR="008C4340" w:rsidRDefault="008C4340" w:rsidP="008A7DCE">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Financijski rashodi ostvareni su u iznosu od 1.428,64 EUR, što je 13,22 % više u odnosu na prethodnu godinu, dok su u odnosu na plan ostvareni u iznosu od 51,95 %. Ovi rashodi odnose se uglavnom na bankarske usluge i usluge platnog prometa, a niže izvršenje u odnosu na plan rezultat je manjeg opsega transakcija i troškova od planiranih.</w:t>
      </w:r>
    </w:p>
    <w:p w14:paraId="11B6176B" w14:textId="77777777" w:rsidR="008A7DCE" w:rsidRPr="009B2EAD" w:rsidRDefault="008A7DCE" w:rsidP="008A7DCE">
      <w:pPr>
        <w:spacing w:after="0" w:line="276" w:lineRule="auto"/>
        <w:jc w:val="both"/>
        <w:rPr>
          <w:rFonts w:ascii="Times New Roman" w:eastAsia="Times New Roman" w:hAnsi="Times New Roman"/>
          <w:kern w:val="0"/>
          <w:sz w:val="24"/>
          <w:szCs w:val="24"/>
          <w:lang w:eastAsia="hr-HR"/>
        </w:rPr>
      </w:pPr>
    </w:p>
    <w:p w14:paraId="2FB7C68A" w14:textId="5A3F661F" w:rsidR="008C4340" w:rsidRPr="009B2EAD" w:rsidRDefault="008C4340" w:rsidP="008A7DCE">
      <w:pPr>
        <w:spacing w:after="0" w:line="276" w:lineRule="auto"/>
        <w:jc w:val="both"/>
        <w:outlineLvl w:val="2"/>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Rashodi za nabavu nefinancijske imovine</w:t>
      </w:r>
      <w:r w:rsidR="00AE2BDE">
        <w:rPr>
          <w:rFonts w:ascii="Times New Roman" w:eastAsia="Times New Roman" w:hAnsi="Times New Roman"/>
          <w:kern w:val="0"/>
          <w:sz w:val="24"/>
          <w:szCs w:val="24"/>
          <w:lang w:eastAsia="hr-HR"/>
        </w:rPr>
        <w:t xml:space="preserve"> (razred 4)</w:t>
      </w:r>
    </w:p>
    <w:p w14:paraId="2B63E5EC" w14:textId="40C7297F" w:rsidR="00CB62E0" w:rsidRDefault="008C4340" w:rsidP="00CB62E0">
      <w:pPr>
        <w:spacing w:after="0" w:line="276" w:lineRule="auto"/>
        <w:jc w:val="both"/>
        <w:rPr>
          <w:rFonts w:ascii="Times New Roman" w:hAnsi="Times New Roman"/>
          <w:sz w:val="24"/>
          <w:szCs w:val="24"/>
        </w:rPr>
      </w:pPr>
      <w:r w:rsidRPr="009B2EAD">
        <w:rPr>
          <w:rFonts w:ascii="Times New Roman" w:eastAsia="Times New Roman" w:hAnsi="Times New Roman"/>
          <w:kern w:val="0"/>
          <w:sz w:val="24"/>
          <w:szCs w:val="24"/>
          <w:lang w:eastAsia="hr-HR"/>
        </w:rPr>
        <w:t xml:space="preserve">Rashodi za nabavu nefinancijske imovine </w:t>
      </w:r>
      <w:r w:rsidRPr="00C06546">
        <w:rPr>
          <w:rFonts w:ascii="Times New Roman" w:eastAsia="Times New Roman" w:hAnsi="Times New Roman"/>
          <w:kern w:val="0"/>
          <w:sz w:val="24"/>
          <w:szCs w:val="24"/>
          <w:lang w:eastAsia="hr-HR"/>
        </w:rPr>
        <w:t>izvršeni</w:t>
      </w:r>
      <w:r w:rsidRPr="009B2EAD">
        <w:rPr>
          <w:rFonts w:ascii="Times New Roman" w:eastAsia="Times New Roman" w:hAnsi="Times New Roman"/>
          <w:kern w:val="0"/>
          <w:sz w:val="24"/>
          <w:szCs w:val="24"/>
          <w:lang w:eastAsia="hr-HR"/>
        </w:rPr>
        <w:t xml:space="preserve"> su u iznosu od 2.743.634,04 EUR, što predstavlja 98,96 % izvršenja u odnosu na plan, dok su u odnosu na prethodnu godinu manji za 9,14 %. Ovi rashodi najvećim dijelom odnose se na kapitalna ulaganja u izgradnju Lapidarija </w:t>
      </w:r>
      <w:r w:rsidR="00AE2BDE">
        <w:rPr>
          <w:rFonts w:ascii="Times New Roman" w:eastAsia="Times New Roman" w:hAnsi="Times New Roman"/>
          <w:kern w:val="0"/>
          <w:sz w:val="24"/>
          <w:szCs w:val="24"/>
          <w:lang w:eastAsia="hr-HR"/>
        </w:rPr>
        <w:t>AMN</w:t>
      </w:r>
      <w:r w:rsidRPr="00C06546">
        <w:rPr>
          <w:rFonts w:ascii="Times New Roman" w:eastAsia="Times New Roman" w:hAnsi="Times New Roman"/>
          <w:kern w:val="0"/>
          <w:sz w:val="24"/>
          <w:szCs w:val="24"/>
          <w:lang w:eastAsia="hr-HR"/>
        </w:rPr>
        <w:t xml:space="preserve"> u iznosu od 2.616.867,96 EUR, kupnju novog poslovnog prostora u iznosu od 98.629,03 EUR</w:t>
      </w:r>
      <w:r w:rsidRPr="009B2EAD">
        <w:rPr>
          <w:rFonts w:ascii="Times New Roman" w:eastAsia="Times New Roman" w:hAnsi="Times New Roman"/>
          <w:kern w:val="0"/>
          <w:sz w:val="24"/>
          <w:szCs w:val="24"/>
          <w:lang w:eastAsia="hr-HR"/>
        </w:rPr>
        <w:t xml:space="preserve"> kao i na ulaganja u opremu</w:t>
      </w:r>
      <w:r w:rsidRPr="00C06546">
        <w:rPr>
          <w:rFonts w:ascii="Times New Roman" w:eastAsia="Times New Roman" w:hAnsi="Times New Roman"/>
          <w:kern w:val="0"/>
          <w:sz w:val="24"/>
          <w:szCs w:val="24"/>
          <w:lang w:eastAsia="hr-HR"/>
        </w:rPr>
        <w:t xml:space="preserve"> i </w:t>
      </w:r>
      <w:r w:rsidRPr="009B2EAD">
        <w:rPr>
          <w:rFonts w:ascii="Times New Roman" w:eastAsia="Times New Roman" w:hAnsi="Times New Roman"/>
          <w:kern w:val="0"/>
          <w:sz w:val="24"/>
          <w:szCs w:val="24"/>
          <w:lang w:eastAsia="hr-HR"/>
        </w:rPr>
        <w:t>muzejske</w:t>
      </w:r>
      <w:r w:rsidRPr="00C06546">
        <w:rPr>
          <w:rFonts w:ascii="Times New Roman" w:eastAsia="Times New Roman" w:hAnsi="Times New Roman"/>
          <w:kern w:val="0"/>
          <w:sz w:val="24"/>
          <w:szCs w:val="24"/>
          <w:lang w:eastAsia="hr-HR"/>
        </w:rPr>
        <w:t xml:space="preserve"> izloške</w:t>
      </w:r>
      <w:r w:rsidR="00CB62E0">
        <w:rPr>
          <w:rFonts w:ascii="Times New Roman" w:eastAsia="Times New Roman" w:hAnsi="Times New Roman"/>
          <w:kern w:val="0"/>
          <w:sz w:val="24"/>
          <w:szCs w:val="24"/>
          <w:lang w:eastAsia="hr-HR"/>
        </w:rPr>
        <w:t xml:space="preserve">. </w:t>
      </w:r>
      <w:r w:rsidR="00CB62E0" w:rsidRPr="00CB62E0">
        <w:rPr>
          <w:rFonts w:ascii="Times New Roman" w:hAnsi="Times New Roman"/>
          <w:sz w:val="24"/>
          <w:szCs w:val="24"/>
        </w:rPr>
        <w:t>Može se zaključiti da su rashodi za nabavu nefinancijske imovine realizirani gotovo u potpunosti u skladu s planom. Usporedba s prethodnom godinom otežana je s obzirom na to da dinamika ovih rashoda ovisi o tijeku realizacije investicijskih projekata i planiranim kapitalnim ulaganjima.</w:t>
      </w:r>
      <w:r w:rsidR="00CB62E0">
        <w:rPr>
          <w:rFonts w:ascii="Times New Roman" w:hAnsi="Times New Roman"/>
          <w:sz w:val="24"/>
          <w:szCs w:val="24"/>
        </w:rPr>
        <w:t xml:space="preserve"> </w:t>
      </w:r>
    </w:p>
    <w:p w14:paraId="4C1EBDBC" w14:textId="4275EFBE" w:rsidR="008C4340" w:rsidRPr="009B2EAD" w:rsidRDefault="008C4340" w:rsidP="00AE2BDE">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U okviru rashoda za nabavu proizvedene dugotrajne imovine evidentirana su i ulaganja u postrojenja i opremu u iznosu od 20.067,81 EUR, što je više u odnosu na prethodnu godinu, a odnosi se prvenstveno na nabavu</w:t>
      </w:r>
      <w:r w:rsidRPr="00C06546">
        <w:rPr>
          <w:rFonts w:ascii="Times New Roman" w:eastAsia="Times New Roman" w:hAnsi="Times New Roman"/>
          <w:kern w:val="0"/>
          <w:sz w:val="24"/>
          <w:szCs w:val="24"/>
          <w:lang w:eastAsia="hr-HR"/>
        </w:rPr>
        <w:t xml:space="preserve"> opreme za rad stručnog odjela AMN te</w:t>
      </w:r>
      <w:r w:rsidRPr="009B2EAD">
        <w:rPr>
          <w:rFonts w:ascii="Times New Roman" w:eastAsia="Times New Roman" w:hAnsi="Times New Roman"/>
          <w:kern w:val="0"/>
          <w:sz w:val="24"/>
          <w:szCs w:val="24"/>
          <w:lang w:eastAsia="hr-HR"/>
        </w:rPr>
        <w:t xml:space="preserve"> uredske opreme</w:t>
      </w:r>
      <w:r w:rsidRPr="00C06546">
        <w:rPr>
          <w:rFonts w:ascii="Times New Roman" w:eastAsia="Times New Roman" w:hAnsi="Times New Roman"/>
          <w:kern w:val="0"/>
          <w:sz w:val="24"/>
          <w:szCs w:val="24"/>
          <w:lang w:eastAsia="hr-HR"/>
        </w:rPr>
        <w:t>.</w:t>
      </w:r>
      <w:r w:rsidR="00AE2BDE">
        <w:rPr>
          <w:rFonts w:ascii="Times New Roman" w:eastAsia="Times New Roman" w:hAnsi="Times New Roman"/>
          <w:kern w:val="0"/>
          <w:sz w:val="24"/>
          <w:szCs w:val="24"/>
          <w:lang w:eastAsia="hr-HR"/>
        </w:rPr>
        <w:t xml:space="preserve"> </w:t>
      </w:r>
      <w:r w:rsidRPr="009B2EAD">
        <w:rPr>
          <w:rFonts w:ascii="Times New Roman" w:eastAsia="Times New Roman" w:hAnsi="Times New Roman"/>
          <w:kern w:val="0"/>
          <w:sz w:val="24"/>
          <w:szCs w:val="24"/>
          <w:lang w:eastAsia="hr-HR"/>
        </w:rPr>
        <w:t>Također, u 2025. godini ostvareni su rashodi za nabavu knjiga</w:t>
      </w:r>
      <w:r w:rsidRPr="00C06546">
        <w:rPr>
          <w:rFonts w:ascii="Times New Roman" w:eastAsia="Times New Roman" w:hAnsi="Times New Roman"/>
          <w:kern w:val="0"/>
          <w:sz w:val="24"/>
          <w:szCs w:val="24"/>
          <w:lang w:eastAsia="hr-HR"/>
        </w:rPr>
        <w:t xml:space="preserve"> </w:t>
      </w:r>
      <w:r w:rsidRPr="009B2EAD">
        <w:rPr>
          <w:rFonts w:ascii="Times New Roman" w:eastAsia="Times New Roman" w:hAnsi="Times New Roman"/>
          <w:kern w:val="0"/>
          <w:sz w:val="24"/>
          <w:szCs w:val="24"/>
          <w:lang w:eastAsia="hr-HR"/>
        </w:rPr>
        <w:t>i ostalih izložbenih vrijednosti u iznosu od 6.194,29 EUR, koji se odnose na nabavu stručne literature i muzejske građe potrebne za obavljanje muzejske djelatnosti.</w:t>
      </w:r>
    </w:p>
    <w:p w14:paraId="2B31EEED" w14:textId="77777777" w:rsidR="00AE2BDE" w:rsidRDefault="00AE2BDE" w:rsidP="00CB62E0">
      <w:pPr>
        <w:spacing w:after="0" w:line="276" w:lineRule="auto"/>
        <w:jc w:val="both"/>
        <w:outlineLvl w:val="2"/>
        <w:rPr>
          <w:rFonts w:ascii="Times New Roman" w:eastAsia="Times New Roman" w:hAnsi="Times New Roman"/>
          <w:kern w:val="0"/>
          <w:sz w:val="24"/>
          <w:szCs w:val="24"/>
          <w:lang w:eastAsia="hr-HR"/>
        </w:rPr>
      </w:pPr>
    </w:p>
    <w:p w14:paraId="5261B787" w14:textId="417B1DC5" w:rsidR="008C4340" w:rsidRPr="009B2EAD" w:rsidRDefault="008C4340" w:rsidP="00CB62E0">
      <w:pPr>
        <w:spacing w:after="0" w:line="276" w:lineRule="auto"/>
        <w:jc w:val="both"/>
        <w:outlineLvl w:val="2"/>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Zaključno</w:t>
      </w:r>
    </w:p>
    <w:p w14:paraId="09CA94E8" w14:textId="77777777" w:rsidR="008C4340" w:rsidRPr="009B2EAD" w:rsidRDefault="008C4340" w:rsidP="00CB62E0">
      <w:pPr>
        <w:spacing w:after="0" w:line="276" w:lineRule="auto"/>
        <w:jc w:val="both"/>
        <w:rPr>
          <w:rFonts w:ascii="Times New Roman" w:eastAsia="Times New Roman" w:hAnsi="Times New Roman"/>
          <w:kern w:val="0"/>
          <w:sz w:val="24"/>
          <w:szCs w:val="24"/>
          <w:lang w:eastAsia="hr-HR"/>
        </w:rPr>
      </w:pPr>
      <w:r w:rsidRPr="009B2EAD">
        <w:rPr>
          <w:rFonts w:ascii="Times New Roman" w:eastAsia="Times New Roman" w:hAnsi="Times New Roman"/>
          <w:kern w:val="0"/>
          <w:sz w:val="24"/>
          <w:szCs w:val="24"/>
          <w:lang w:eastAsia="hr-HR"/>
        </w:rPr>
        <w:t>Ukupno ostvarenje rashoda u 2025. godini u odnosu na plan ukazuje na visoku razinu realizacije planiranih aktivnosti, uz istodobno racionalno upravljanje sredstvima. Većina rashoda usmjerena je na provedbu kapitalnog projekta izgradnje Lapidarija AMN, kao i na osiguravanje uvjeta za redovno funkcioniranje muzeja i provedbu njegove programske djelatnosti.</w:t>
      </w:r>
    </w:p>
    <w:p w14:paraId="3BBF3A1C" w14:textId="77777777" w:rsidR="008C4340" w:rsidRPr="00C06546" w:rsidRDefault="008C4340" w:rsidP="008C4340">
      <w:pPr>
        <w:spacing w:line="276" w:lineRule="auto"/>
        <w:jc w:val="both"/>
        <w:rPr>
          <w:rFonts w:ascii="Times New Roman" w:hAnsi="Times New Roman"/>
          <w:sz w:val="24"/>
          <w:szCs w:val="24"/>
        </w:rPr>
      </w:pPr>
    </w:p>
    <w:p w14:paraId="0B134C62" w14:textId="77777777" w:rsidR="004924FF" w:rsidRDefault="004924FF" w:rsidP="004924FF">
      <w:pPr>
        <w:spacing w:after="0"/>
        <w:jc w:val="both"/>
        <w:rPr>
          <w:rFonts w:ascii="Times New Roman" w:hAnsi="Times New Roman"/>
          <w:sz w:val="24"/>
          <w:szCs w:val="24"/>
        </w:rPr>
      </w:pPr>
    </w:p>
    <w:p w14:paraId="29481BD4" w14:textId="2F73A8B8" w:rsidR="004924FF" w:rsidRDefault="004924FF" w:rsidP="00F40977">
      <w:pPr>
        <w:pStyle w:val="Odlomakpopisa"/>
        <w:numPr>
          <w:ilvl w:val="0"/>
          <w:numId w:val="5"/>
        </w:numPr>
        <w:spacing w:after="0"/>
        <w:jc w:val="both"/>
        <w:rPr>
          <w:rFonts w:ascii="Times New Roman" w:hAnsi="Times New Roman"/>
          <w:b/>
          <w:bCs/>
          <w:sz w:val="24"/>
          <w:szCs w:val="24"/>
        </w:rPr>
      </w:pPr>
      <w:r w:rsidRPr="00F40977">
        <w:rPr>
          <w:rFonts w:ascii="Times New Roman" w:hAnsi="Times New Roman"/>
          <w:b/>
          <w:bCs/>
          <w:sz w:val="24"/>
          <w:szCs w:val="24"/>
        </w:rPr>
        <w:t>Izvori financiranja</w:t>
      </w:r>
    </w:p>
    <w:p w14:paraId="031C645A" w14:textId="77777777" w:rsidR="00BE3DEE" w:rsidRPr="00F40977" w:rsidRDefault="00BE3DEE" w:rsidP="00BE3DEE">
      <w:pPr>
        <w:pStyle w:val="Odlomakpopisa"/>
        <w:spacing w:after="0"/>
        <w:jc w:val="both"/>
        <w:rPr>
          <w:rFonts w:ascii="Times New Roman" w:hAnsi="Times New Roman"/>
          <w:b/>
          <w:bCs/>
          <w:sz w:val="24"/>
          <w:szCs w:val="24"/>
        </w:rPr>
      </w:pPr>
    </w:p>
    <w:p w14:paraId="48291EA8" w14:textId="6043EFC2" w:rsidR="0036718B" w:rsidRPr="00944D25" w:rsidRDefault="0036718B" w:rsidP="00BE3DEE">
      <w:pPr>
        <w:spacing w:after="0" w:line="276" w:lineRule="auto"/>
        <w:ind w:firstLine="360"/>
        <w:jc w:val="both"/>
        <w:rPr>
          <w:rFonts w:ascii="Times New Roman" w:eastAsia="Times New Roman" w:hAnsi="Times New Roman"/>
          <w:kern w:val="0"/>
          <w:sz w:val="24"/>
          <w:szCs w:val="24"/>
          <w:lang w:eastAsia="hr-HR"/>
        </w:rPr>
      </w:pPr>
      <w:r w:rsidRPr="00944D25">
        <w:rPr>
          <w:rFonts w:ascii="Times New Roman" w:eastAsia="Times New Roman" w:hAnsi="Times New Roman"/>
          <w:kern w:val="0"/>
          <w:sz w:val="24"/>
          <w:szCs w:val="24"/>
          <w:lang w:eastAsia="hr-HR"/>
        </w:rPr>
        <w:t xml:space="preserve">U Izvještaju o prihodima i rashodima prema izvorima financiranja prikazani su prihodi i rashodi </w:t>
      </w:r>
      <w:r w:rsidR="00341595">
        <w:rPr>
          <w:rFonts w:ascii="Times New Roman" w:eastAsia="Times New Roman" w:hAnsi="Times New Roman"/>
          <w:kern w:val="0"/>
          <w:sz w:val="24"/>
          <w:szCs w:val="24"/>
          <w:lang w:eastAsia="hr-HR"/>
        </w:rPr>
        <w:t>AMN</w:t>
      </w:r>
      <w:r w:rsidRPr="00944D25">
        <w:rPr>
          <w:rFonts w:ascii="Times New Roman" w:eastAsia="Times New Roman" w:hAnsi="Times New Roman"/>
          <w:kern w:val="0"/>
          <w:sz w:val="24"/>
          <w:szCs w:val="24"/>
          <w:lang w:eastAsia="hr-HR"/>
        </w:rPr>
        <w:t xml:space="preserve"> prema izvorima iz kojih se financira obavljanje djelatnosti muzeja. Osnovni izvori financiranja muzeja su izvor 11 – opći prihodi i primici iz državnog proračuna, izvor 31 – vlastiti prihodi, izvor 43 – prihodi za posebne namjene te izvor 52 – pomoći iz drugih proračuna i institucija.</w:t>
      </w:r>
    </w:p>
    <w:p w14:paraId="6C89ED51" w14:textId="39A914A2" w:rsidR="0036718B" w:rsidRPr="00944D25" w:rsidRDefault="0036718B" w:rsidP="00BE3DEE">
      <w:pPr>
        <w:spacing w:after="0" w:line="276" w:lineRule="auto"/>
        <w:ind w:firstLine="360"/>
        <w:jc w:val="both"/>
        <w:rPr>
          <w:rFonts w:ascii="Times New Roman" w:eastAsia="Times New Roman" w:hAnsi="Times New Roman"/>
          <w:kern w:val="0"/>
          <w:sz w:val="24"/>
          <w:szCs w:val="24"/>
          <w:lang w:eastAsia="hr-HR"/>
        </w:rPr>
      </w:pPr>
      <w:r w:rsidRPr="00944D25">
        <w:rPr>
          <w:rFonts w:ascii="Times New Roman" w:eastAsia="Times New Roman" w:hAnsi="Times New Roman"/>
          <w:kern w:val="0"/>
          <w:sz w:val="24"/>
          <w:szCs w:val="24"/>
          <w:lang w:eastAsia="hr-HR"/>
        </w:rPr>
        <w:t xml:space="preserve">Najveći dio prihoda muzeja ostvaruje se iz državnog proračuna (izvor 11) putem Ministarstva kulture i medija, kojim se financira redovna djelatnost </w:t>
      </w:r>
      <w:r w:rsidRPr="00CC7E73">
        <w:rPr>
          <w:rFonts w:ascii="Times New Roman" w:eastAsia="Times New Roman" w:hAnsi="Times New Roman"/>
          <w:kern w:val="0"/>
          <w:sz w:val="24"/>
          <w:szCs w:val="24"/>
          <w:lang w:eastAsia="hr-HR"/>
        </w:rPr>
        <w:t>i programska djelatnost AMN.</w:t>
      </w:r>
      <w:r w:rsidR="005E3A3D">
        <w:rPr>
          <w:rFonts w:ascii="Times New Roman" w:eastAsia="Times New Roman" w:hAnsi="Times New Roman"/>
          <w:kern w:val="0"/>
          <w:sz w:val="24"/>
          <w:szCs w:val="24"/>
          <w:lang w:eastAsia="hr-HR"/>
        </w:rPr>
        <w:t xml:space="preserve"> U 2025. godini ostvareni su u iznosu od 3.148.402,90 EUR što je 99,37% plana.</w:t>
      </w:r>
      <w:r w:rsidR="006D5488">
        <w:rPr>
          <w:rFonts w:ascii="Times New Roman" w:eastAsia="Times New Roman" w:hAnsi="Times New Roman"/>
          <w:kern w:val="0"/>
          <w:sz w:val="24"/>
          <w:szCs w:val="24"/>
          <w:lang w:eastAsia="hr-HR"/>
        </w:rPr>
        <w:t xml:space="preserve"> </w:t>
      </w:r>
    </w:p>
    <w:p w14:paraId="026237E9" w14:textId="58FC455C" w:rsidR="0036718B" w:rsidRPr="00944D25" w:rsidRDefault="0036718B" w:rsidP="00BE3DEE">
      <w:pPr>
        <w:spacing w:after="0" w:line="276" w:lineRule="auto"/>
        <w:ind w:firstLine="360"/>
        <w:jc w:val="both"/>
        <w:rPr>
          <w:rFonts w:ascii="Times New Roman" w:eastAsia="Times New Roman" w:hAnsi="Times New Roman"/>
          <w:kern w:val="0"/>
          <w:sz w:val="24"/>
          <w:szCs w:val="24"/>
          <w:lang w:eastAsia="hr-HR"/>
        </w:rPr>
      </w:pPr>
      <w:r w:rsidRPr="00944D25">
        <w:rPr>
          <w:rFonts w:ascii="Times New Roman" w:eastAsia="Times New Roman" w:hAnsi="Times New Roman"/>
          <w:kern w:val="0"/>
          <w:sz w:val="24"/>
          <w:szCs w:val="24"/>
          <w:lang w:eastAsia="hr-HR"/>
        </w:rPr>
        <w:lastRenderedPageBreak/>
        <w:t>Vlastiti prihodi (izvor 31) ostvareni su u iznosu od 26.</w:t>
      </w:r>
      <w:r w:rsidR="00341595">
        <w:rPr>
          <w:rFonts w:ascii="Times New Roman" w:eastAsia="Times New Roman" w:hAnsi="Times New Roman"/>
          <w:kern w:val="0"/>
          <w:sz w:val="24"/>
          <w:szCs w:val="24"/>
          <w:lang w:eastAsia="hr-HR"/>
        </w:rPr>
        <w:t xml:space="preserve">261,19 </w:t>
      </w:r>
      <w:r w:rsidRPr="00944D25">
        <w:rPr>
          <w:rFonts w:ascii="Times New Roman" w:eastAsia="Times New Roman" w:hAnsi="Times New Roman"/>
          <w:kern w:val="0"/>
          <w:sz w:val="24"/>
          <w:szCs w:val="24"/>
          <w:lang w:eastAsia="hr-HR"/>
        </w:rPr>
        <w:t xml:space="preserve">EUR, što predstavlja </w:t>
      </w:r>
      <w:r w:rsidR="00341595">
        <w:rPr>
          <w:rFonts w:ascii="Times New Roman" w:eastAsia="Times New Roman" w:hAnsi="Times New Roman"/>
          <w:kern w:val="0"/>
          <w:sz w:val="24"/>
          <w:szCs w:val="24"/>
          <w:lang w:eastAsia="hr-HR"/>
        </w:rPr>
        <w:t>79,70</w:t>
      </w:r>
      <w:r w:rsidRPr="00944D25">
        <w:rPr>
          <w:rFonts w:ascii="Times New Roman" w:eastAsia="Times New Roman" w:hAnsi="Times New Roman"/>
          <w:kern w:val="0"/>
          <w:sz w:val="24"/>
          <w:szCs w:val="24"/>
          <w:lang w:eastAsia="hr-HR"/>
        </w:rPr>
        <w:t xml:space="preserve"> % ostvarenja u odnosu na prethodnu godinu, odnosno 8</w:t>
      </w:r>
      <w:r w:rsidR="00341595">
        <w:rPr>
          <w:rFonts w:ascii="Times New Roman" w:eastAsia="Times New Roman" w:hAnsi="Times New Roman"/>
          <w:kern w:val="0"/>
          <w:sz w:val="24"/>
          <w:szCs w:val="24"/>
          <w:lang w:eastAsia="hr-HR"/>
        </w:rPr>
        <w:t>8,65</w:t>
      </w:r>
      <w:r w:rsidRPr="00944D25">
        <w:rPr>
          <w:rFonts w:ascii="Times New Roman" w:eastAsia="Times New Roman" w:hAnsi="Times New Roman"/>
          <w:kern w:val="0"/>
          <w:sz w:val="24"/>
          <w:szCs w:val="24"/>
          <w:lang w:eastAsia="hr-HR"/>
        </w:rPr>
        <w:t xml:space="preserve"> % u odnosu na plan. Ovi prihodi ostvaruju se prodajom muzejske robe</w:t>
      </w:r>
      <w:r w:rsidR="00341595">
        <w:rPr>
          <w:rFonts w:ascii="Times New Roman" w:eastAsia="Times New Roman" w:hAnsi="Times New Roman"/>
          <w:kern w:val="0"/>
          <w:sz w:val="24"/>
          <w:szCs w:val="24"/>
          <w:lang w:eastAsia="hr-HR"/>
        </w:rPr>
        <w:t>, proizvoda</w:t>
      </w:r>
      <w:r w:rsidRPr="00944D25">
        <w:rPr>
          <w:rFonts w:ascii="Times New Roman" w:eastAsia="Times New Roman" w:hAnsi="Times New Roman"/>
          <w:kern w:val="0"/>
          <w:sz w:val="24"/>
          <w:szCs w:val="24"/>
          <w:lang w:eastAsia="hr-HR"/>
        </w:rPr>
        <w:t xml:space="preserve"> i pružanjem usluga te ovise o opsegu aktivnosti i angažmanima muzeja</w:t>
      </w:r>
      <w:r w:rsidRPr="00CC7E73">
        <w:rPr>
          <w:rFonts w:ascii="Times New Roman" w:eastAsia="Times New Roman" w:hAnsi="Times New Roman"/>
          <w:kern w:val="0"/>
          <w:sz w:val="24"/>
          <w:szCs w:val="24"/>
          <w:lang w:eastAsia="hr-HR"/>
        </w:rPr>
        <w:t>, posjećenosti muzeju.</w:t>
      </w:r>
    </w:p>
    <w:p w14:paraId="0D07A650" w14:textId="77777777" w:rsidR="0036718B" w:rsidRPr="00944D25" w:rsidRDefault="0036718B" w:rsidP="00BE3DEE">
      <w:pPr>
        <w:spacing w:after="0" w:line="276" w:lineRule="auto"/>
        <w:ind w:firstLine="708"/>
        <w:jc w:val="both"/>
        <w:rPr>
          <w:rFonts w:ascii="Times New Roman" w:eastAsia="Times New Roman" w:hAnsi="Times New Roman"/>
          <w:kern w:val="0"/>
          <w:sz w:val="24"/>
          <w:szCs w:val="24"/>
          <w:lang w:eastAsia="hr-HR"/>
        </w:rPr>
      </w:pPr>
      <w:r w:rsidRPr="00944D25">
        <w:rPr>
          <w:rFonts w:ascii="Times New Roman" w:eastAsia="Times New Roman" w:hAnsi="Times New Roman"/>
          <w:kern w:val="0"/>
          <w:sz w:val="24"/>
          <w:szCs w:val="24"/>
          <w:lang w:eastAsia="hr-HR"/>
        </w:rPr>
        <w:t>Prihodi za posebne namjene (izvor 43) ostvareni su u iznosu od 35.347,56 EUR, odnosno 84,89 % u odnosu na prethodnu godinu te 87,54 % u odnosu na plan, a odnose se na prihode od prodaje ulaznica.</w:t>
      </w:r>
    </w:p>
    <w:p w14:paraId="1425F31A" w14:textId="77777777" w:rsidR="00BE3DEE" w:rsidRDefault="00BE3DEE" w:rsidP="00BE3DEE">
      <w:pPr>
        <w:spacing w:after="0" w:line="276" w:lineRule="auto"/>
        <w:ind w:firstLine="708"/>
        <w:jc w:val="both"/>
        <w:rPr>
          <w:rFonts w:ascii="Times New Roman" w:eastAsia="Times New Roman" w:hAnsi="Times New Roman"/>
          <w:kern w:val="0"/>
          <w:sz w:val="24"/>
          <w:szCs w:val="24"/>
          <w:lang w:eastAsia="hr-HR"/>
        </w:rPr>
      </w:pPr>
      <w:r w:rsidRPr="00BE3DEE">
        <w:rPr>
          <w:rFonts w:ascii="Times New Roman" w:eastAsia="Times New Roman" w:hAnsi="Times New Roman"/>
          <w:kern w:val="0"/>
          <w:sz w:val="24"/>
          <w:szCs w:val="24"/>
          <w:lang w:eastAsia="hr-HR"/>
        </w:rPr>
        <w:t>Pomoći (izvor 52) ostvarene su u iznosu od 27.668,87 EUR, što je 636,66 % više u odnosu na prethodnu godinu, dok su u odnosu na plan ostvarene u iznosu od 96,36 %. Ova sredstva odnose se na potpore Hrvatskog zavoda za zapošljavanje te jedinica lokalne i regionalne samouprave. Veliki postotak povećanja u odnosu na prethodnu godinu rezultat je činjenice da u 2024. godini nisu ostvarene potpore Hrvatskog zavoda za zapošljavanje, dok su u 2025. godini te potpore realizirane.</w:t>
      </w:r>
    </w:p>
    <w:p w14:paraId="56618CF7" w14:textId="263A852E" w:rsidR="0036718B" w:rsidRPr="00944D25" w:rsidRDefault="0036718B" w:rsidP="00123FBD">
      <w:pPr>
        <w:spacing w:after="0" w:line="276" w:lineRule="auto"/>
        <w:ind w:firstLine="708"/>
        <w:jc w:val="both"/>
        <w:rPr>
          <w:rFonts w:ascii="Times New Roman" w:eastAsia="Times New Roman" w:hAnsi="Times New Roman"/>
          <w:kern w:val="0"/>
          <w:sz w:val="24"/>
          <w:szCs w:val="24"/>
          <w:lang w:eastAsia="hr-HR"/>
        </w:rPr>
      </w:pPr>
      <w:r w:rsidRPr="00944D25">
        <w:rPr>
          <w:rFonts w:ascii="Times New Roman" w:eastAsia="Times New Roman" w:hAnsi="Times New Roman"/>
          <w:kern w:val="0"/>
          <w:sz w:val="24"/>
          <w:szCs w:val="24"/>
          <w:lang w:eastAsia="hr-HR"/>
        </w:rPr>
        <w:t xml:space="preserve">Ukupni rashodi muzeja u 2025. godini </w:t>
      </w:r>
      <w:r w:rsidR="005E3A3D">
        <w:rPr>
          <w:rFonts w:ascii="Times New Roman" w:eastAsia="Times New Roman" w:hAnsi="Times New Roman"/>
          <w:kern w:val="0"/>
          <w:sz w:val="24"/>
          <w:szCs w:val="24"/>
          <w:lang w:eastAsia="hr-HR"/>
        </w:rPr>
        <w:t xml:space="preserve">po svim izvorima </w:t>
      </w:r>
      <w:r w:rsidR="0024515C">
        <w:rPr>
          <w:rFonts w:ascii="Times New Roman" w:eastAsia="Times New Roman" w:hAnsi="Times New Roman"/>
          <w:kern w:val="0"/>
          <w:sz w:val="24"/>
          <w:szCs w:val="24"/>
          <w:lang w:eastAsia="hr-HR"/>
        </w:rPr>
        <w:t>izvršeni</w:t>
      </w:r>
      <w:r w:rsidRPr="00944D25">
        <w:rPr>
          <w:rFonts w:ascii="Times New Roman" w:eastAsia="Times New Roman" w:hAnsi="Times New Roman"/>
          <w:kern w:val="0"/>
          <w:sz w:val="24"/>
          <w:szCs w:val="24"/>
          <w:lang w:eastAsia="hr-HR"/>
        </w:rPr>
        <w:t xml:space="preserve"> su u iznosu od 3.266.591,66 EUR, odnosno 95,53 % u odnosu na plan</w:t>
      </w:r>
      <w:r w:rsidR="0084531F">
        <w:rPr>
          <w:rFonts w:ascii="Times New Roman" w:eastAsia="Times New Roman" w:hAnsi="Times New Roman"/>
          <w:kern w:val="0"/>
          <w:sz w:val="24"/>
          <w:szCs w:val="24"/>
          <w:lang w:eastAsia="hr-HR"/>
        </w:rPr>
        <w:t>, a u odnosu na isto razdoblje prethodne godine u iznosu od 98,82%.</w:t>
      </w:r>
      <w:r w:rsidRPr="00944D25">
        <w:rPr>
          <w:rFonts w:ascii="Times New Roman" w:eastAsia="Times New Roman" w:hAnsi="Times New Roman"/>
          <w:kern w:val="0"/>
          <w:sz w:val="24"/>
          <w:szCs w:val="24"/>
          <w:lang w:eastAsia="hr-HR"/>
        </w:rPr>
        <w:t xml:space="preserve"> Najveći dio rashoda financiran je iz državnog proračuna (izvor 11) u iznosu od 3.148.402,90 EUR, što predstavlja 99,37 % izvršenja u odnosu na plan.</w:t>
      </w:r>
    </w:p>
    <w:p w14:paraId="02265708" w14:textId="77777777" w:rsidR="00123FBD" w:rsidRDefault="00123FBD" w:rsidP="00123FBD">
      <w:pPr>
        <w:spacing w:after="0" w:line="276" w:lineRule="auto"/>
        <w:ind w:firstLine="708"/>
        <w:jc w:val="both"/>
        <w:rPr>
          <w:rFonts w:ascii="Times New Roman" w:eastAsia="Times New Roman" w:hAnsi="Times New Roman"/>
          <w:kern w:val="0"/>
          <w:sz w:val="24"/>
          <w:szCs w:val="24"/>
          <w:lang w:eastAsia="hr-HR"/>
        </w:rPr>
      </w:pPr>
      <w:r w:rsidRPr="00123FBD">
        <w:rPr>
          <w:rFonts w:ascii="Times New Roman" w:eastAsia="Times New Roman" w:hAnsi="Times New Roman"/>
          <w:kern w:val="0"/>
          <w:sz w:val="24"/>
          <w:szCs w:val="24"/>
          <w:lang w:eastAsia="hr-HR"/>
        </w:rPr>
        <w:t>Rashodi financirani iz vlastitih prihoda (izvor 31) izvršeni su u iznosu od 38.379,86 EUR, što predstavlja 43,73 % planiranih sredstava. Niže ostvarenje u odnosu na plan rezultat je činjenice da su u financijskom planu uključeni rashodi definirani Odlukom o rasporedu rezultata za 2025. godinu, koji će se financirati iz prenesenih sredstava iz prethodne godine. Od ukupno prenesenih sredstava iz izvora 31 u iznosu od 58.135,22 EUR, tijekom izvještajnog razdoblja utrošeno je 13.507,87 EUR.</w:t>
      </w:r>
    </w:p>
    <w:p w14:paraId="667351EF" w14:textId="2E140D01" w:rsidR="00123FBD" w:rsidRPr="00123FBD" w:rsidRDefault="00123FBD" w:rsidP="005E3A3D">
      <w:pPr>
        <w:spacing w:after="0" w:line="276" w:lineRule="auto"/>
        <w:ind w:firstLine="708"/>
        <w:jc w:val="both"/>
        <w:rPr>
          <w:rFonts w:ascii="Times New Roman" w:eastAsia="Times New Roman" w:hAnsi="Times New Roman"/>
          <w:kern w:val="0"/>
          <w:sz w:val="24"/>
          <w:szCs w:val="24"/>
          <w:lang w:eastAsia="hr-HR"/>
        </w:rPr>
      </w:pPr>
      <w:r w:rsidRPr="00123FBD">
        <w:rPr>
          <w:rFonts w:ascii="Times New Roman" w:eastAsia="Times New Roman" w:hAnsi="Times New Roman"/>
          <w:kern w:val="0"/>
          <w:sz w:val="24"/>
          <w:szCs w:val="24"/>
          <w:lang w:eastAsia="hr-HR"/>
        </w:rPr>
        <w:t>Rashodi financirani iz prihoda za posebne namjene (izvor 43) izvršeni su u iznosu od 48.782,13 EUR, odnosno 37,23 % planiranih sredstava. I na ovom izvoru riječ je o korištenju prenesenih sredstava iz prethodne godine, koja su iznosila 90.655,89 EUR, od čega je u izvještajnom razdoblju realizirano 27.291,14 EUR.</w:t>
      </w:r>
    </w:p>
    <w:p w14:paraId="6442D990" w14:textId="6C2EE57E" w:rsidR="00123FBD" w:rsidRDefault="00123FBD" w:rsidP="00123FBD">
      <w:pPr>
        <w:spacing w:after="0" w:line="276" w:lineRule="auto"/>
        <w:ind w:firstLine="708"/>
        <w:jc w:val="both"/>
        <w:rPr>
          <w:rFonts w:ascii="Times New Roman" w:eastAsia="Times New Roman" w:hAnsi="Times New Roman"/>
          <w:kern w:val="0"/>
          <w:sz w:val="24"/>
          <w:szCs w:val="24"/>
          <w:lang w:eastAsia="hr-HR"/>
        </w:rPr>
      </w:pPr>
      <w:r w:rsidRPr="00123FBD">
        <w:rPr>
          <w:rFonts w:ascii="Times New Roman" w:eastAsia="Times New Roman" w:hAnsi="Times New Roman"/>
          <w:kern w:val="0"/>
          <w:sz w:val="24"/>
          <w:szCs w:val="24"/>
          <w:lang w:eastAsia="hr-HR"/>
        </w:rPr>
        <w:t>Rashodi financirani iz pomoći (izvor 52) izvršeni su u iznosu od 31.026,77 EUR, što predstavlja 96,41 % plana. Prenesena sredstva</w:t>
      </w:r>
      <w:r w:rsidR="005E3A3D">
        <w:rPr>
          <w:rFonts w:ascii="Times New Roman" w:eastAsia="Times New Roman" w:hAnsi="Times New Roman"/>
          <w:kern w:val="0"/>
          <w:sz w:val="24"/>
          <w:szCs w:val="24"/>
          <w:lang w:eastAsia="hr-HR"/>
        </w:rPr>
        <w:t xml:space="preserve"> iz ranijih godina</w:t>
      </w:r>
      <w:r w:rsidRPr="00123FBD">
        <w:rPr>
          <w:rFonts w:ascii="Times New Roman" w:eastAsia="Times New Roman" w:hAnsi="Times New Roman"/>
          <w:kern w:val="0"/>
          <w:sz w:val="24"/>
          <w:szCs w:val="24"/>
          <w:lang w:eastAsia="hr-HR"/>
        </w:rPr>
        <w:t xml:space="preserve"> iz ovog izvora iznosila su 3.465,89 EUR te su u cijelosti utrošena tijekom 2025. godine.</w:t>
      </w:r>
    </w:p>
    <w:p w14:paraId="11848A89" w14:textId="181EF6F7" w:rsidR="0036718B" w:rsidRPr="00605462" w:rsidRDefault="00123FBD" w:rsidP="005E3A3D">
      <w:pPr>
        <w:spacing w:after="0" w:line="276" w:lineRule="auto"/>
        <w:ind w:firstLine="708"/>
        <w:jc w:val="both"/>
        <w:rPr>
          <w:rFonts w:ascii="Times New Roman" w:eastAsia="Times New Roman" w:hAnsi="Times New Roman"/>
          <w:kern w:val="0"/>
          <w:sz w:val="24"/>
          <w:szCs w:val="24"/>
          <w:lang w:eastAsia="hr-HR"/>
        </w:rPr>
      </w:pPr>
      <w:r>
        <w:rPr>
          <w:rFonts w:ascii="Times New Roman" w:eastAsia="Times New Roman" w:hAnsi="Times New Roman"/>
          <w:kern w:val="0"/>
          <w:sz w:val="24"/>
          <w:szCs w:val="24"/>
          <w:lang w:eastAsia="hr-HR"/>
        </w:rPr>
        <w:t>Zaključno se može reći da je v</w:t>
      </w:r>
      <w:r w:rsidR="0036718B" w:rsidRPr="00605462">
        <w:rPr>
          <w:rFonts w:ascii="Times New Roman" w:eastAsia="Times New Roman" w:hAnsi="Times New Roman"/>
          <w:kern w:val="0"/>
          <w:sz w:val="24"/>
          <w:szCs w:val="24"/>
          <w:lang w:eastAsia="hr-HR"/>
        </w:rPr>
        <w:t xml:space="preserve">eće izvršenje rashoda u odnosu na ostvarene prihode iz navedenih izvora posljedica činjenice da je </w:t>
      </w:r>
      <w:r>
        <w:rPr>
          <w:rFonts w:ascii="Times New Roman" w:eastAsia="Times New Roman" w:hAnsi="Times New Roman"/>
          <w:kern w:val="0"/>
          <w:sz w:val="24"/>
          <w:szCs w:val="24"/>
          <w:lang w:eastAsia="hr-HR"/>
        </w:rPr>
        <w:t>AMN</w:t>
      </w:r>
      <w:r w:rsidR="0036718B" w:rsidRPr="00605462">
        <w:rPr>
          <w:rFonts w:ascii="Times New Roman" w:eastAsia="Times New Roman" w:hAnsi="Times New Roman"/>
          <w:kern w:val="0"/>
          <w:sz w:val="24"/>
          <w:szCs w:val="24"/>
          <w:lang w:eastAsia="hr-HR"/>
        </w:rPr>
        <w:t xml:space="preserve"> na početku 2025. godine raspolagao prenesenim sredstvima iz prethodne godine u iznosu od 152.257,00 EUR. Dio prenesenih sredstava utrošen je tijekom 2025. godine za financiranje programskih aktivnosti planiranih Odlukom o rasporedu rezultata za 2024. godinu, pri čemu je iz prenesenog viška prihoda ukupno utrošeno 44.265,90 EUR.</w:t>
      </w:r>
      <w:r w:rsidR="005E3A3D">
        <w:rPr>
          <w:rFonts w:ascii="Times New Roman" w:eastAsia="Times New Roman" w:hAnsi="Times New Roman"/>
          <w:kern w:val="0"/>
          <w:sz w:val="24"/>
          <w:szCs w:val="24"/>
          <w:lang w:eastAsia="hr-HR"/>
        </w:rPr>
        <w:t xml:space="preserve"> </w:t>
      </w:r>
      <w:r w:rsidR="0036718B" w:rsidRPr="00605462">
        <w:rPr>
          <w:rFonts w:ascii="Times New Roman" w:eastAsia="Times New Roman" w:hAnsi="Times New Roman"/>
          <w:kern w:val="0"/>
          <w:sz w:val="24"/>
          <w:szCs w:val="24"/>
          <w:lang w:eastAsia="hr-HR"/>
        </w:rPr>
        <w:t>Time je omogućeno financiranje dijela rashoda koji nisu bili pokriveni prihodima ostvarenim u tekućoj godini, u skladu s planiranim programskim aktivnostima muzeja.</w:t>
      </w:r>
    </w:p>
    <w:p w14:paraId="24C37526" w14:textId="77777777" w:rsidR="0036718B" w:rsidRPr="00944D25" w:rsidRDefault="0036718B" w:rsidP="00123FBD">
      <w:pPr>
        <w:spacing w:after="0" w:line="276" w:lineRule="auto"/>
        <w:jc w:val="both"/>
        <w:rPr>
          <w:rFonts w:ascii="Times New Roman" w:eastAsia="Times New Roman" w:hAnsi="Times New Roman"/>
          <w:kern w:val="0"/>
          <w:sz w:val="24"/>
          <w:szCs w:val="24"/>
          <w:lang w:eastAsia="hr-HR"/>
        </w:rPr>
      </w:pPr>
      <w:r w:rsidRPr="00944D25">
        <w:rPr>
          <w:rFonts w:ascii="Times New Roman" w:eastAsia="Times New Roman" w:hAnsi="Times New Roman"/>
          <w:kern w:val="0"/>
          <w:sz w:val="24"/>
          <w:szCs w:val="24"/>
          <w:lang w:eastAsia="hr-HR"/>
        </w:rPr>
        <w:t>Analiza izvora financiranja pokazuje da se djelatnost Arheološkog muzeja Narona u najvećoj mjeri financira sredstvima državnog proračuna, dok vlastiti prihodi, namjenski prihodi i pomoći predstavljaju dodatne izvore financiranja koji doprinose provedbi programskih aktivnosti i razvoju muzejske djelatnosti.</w:t>
      </w:r>
      <w:r w:rsidRPr="00CC7E73">
        <w:rPr>
          <w:rFonts w:ascii="Times New Roman" w:eastAsia="Times New Roman" w:hAnsi="Times New Roman"/>
          <w:kern w:val="0"/>
          <w:sz w:val="24"/>
          <w:szCs w:val="24"/>
          <w:lang w:eastAsia="hr-HR"/>
        </w:rPr>
        <w:t xml:space="preserve"> </w:t>
      </w:r>
    </w:p>
    <w:p w14:paraId="0C46C449" w14:textId="77777777" w:rsidR="00EE4014" w:rsidRDefault="00EE4014" w:rsidP="00EE4014">
      <w:pPr>
        <w:spacing w:after="0"/>
        <w:ind w:firstLine="708"/>
        <w:jc w:val="both"/>
        <w:rPr>
          <w:rFonts w:ascii="Times New Roman" w:hAnsi="Times New Roman"/>
          <w:sz w:val="24"/>
          <w:szCs w:val="24"/>
        </w:rPr>
      </w:pPr>
    </w:p>
    <w:p w14:paraId="342B2E7A" w14:textId="7359CB49" w:rsidR="001E14C4" w:rsidRDefault="001A26F6" w:rsidP="001A26F6">
      <w:pPr>
        <w:spacing w:after="0"/>
        <w:jc w:val="center"/>
        <w:rPr>
          <w:rFonts w:ascii="Times New Roman" w:hAnsi="Times New Roman"/>
          <w:sz w:val="24"/>
          <w:szCs w:val="24"/>
        </w:rPr>
      </w:pPr>
      <w:r w:rsidRPr="004271FE">
        <w:rPr>
          <w:noProof/>
        </w:rPr>
        <w:lastRenderedPageBreak/>
        <w:drawing>
          <wp:inline distT="0" distB="0" distL="0" distR="0" wp14:anchorId="154DE68B" wp14:editId="68921A2A">
            <wp:extent cx="5760720" cy="3388995"/>
            <wp:effectExtent l="0" t="0" r="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388995"/>
                    </a:xfrm>
                    <a:prstGeom prst="rect">
                      <a:avLst/>
                    </a:prstGeom>
                    <a:noFill/>
                    <a:ln>
                      <a:noFill/>
                    </a:ln>
                  </pic:spPr>
                </pic:pic>
              </a:graphicData>
            </a:graphic>
          </wp:inline>
        </w:drawing>
      </w:r>
    </w:p>
    <w:p w14:paraId="56D89D37" w14:textId="1548B75E" w:rsidR="001A26F6" w:rsidRPr="001A26F6" w:rsidRDefault="001A26F6" w:rsidP="001A26F6">
      <w:pPr>
        <w:spacing w:after="0"/>
        <w:jc w:val="center"/>
        <w:rPr>
          <w:rFonts w:ascii="Times New Roman" w:hAnsi="Times New Roman"/>
          <w:sz w:val="20"/>
          <w:szCs w:val="20"/>
        </w:rPr>
      </w:pPr>
      <w:r w:rsidRPr="001A26F6">
        <w:rPr>
          <w:rFonts w:ascii="Times New Roman" w:hAnsi="Times New Roman"/>
          <w:sz w:val="20"/>
          <w:szCs w:val="20"/>
        </w:rPr>
        <w:t>Tablica: Prihodi i rashodi prema izvorima financiranja u 2025. godini</w:t>
      </w:r>
    </w:p>
    <w:p w14:paraId="51C8EF22" w14:textId="53342D5A" w:rsidR="001A26F6" w:rsidRDefault="001A26F6" w:rsidP="001A26F6">
      <w:pPr>
        <w:spacing w:after="0"/>
        <w:jc w:val="center"/>
        <w:rPr>
          <w:rFonts w:ascii="Times New Roman" w:hAnsi="Times New Roman"/>
          <w:sz w:val="24"/>
          <w:szCs w:val="24"/>
        </w:rPr>
      </w:pPr>
    </w:p>
    <w:p w14:paraId="13BCAFD6" w14:textId="77777777" w:rsidR="001A26F6" w:rsidRDefault="001A26F6" w:rsidP="001A26F6">
      <w:pPr>
        <w:spacing w:after="0"/>
        <w:jc w:val="center"/>
        <w:rPr>
          <w:rFonts w:ascii="Times New Roman" w:hAnsi="Times New Roman"/>
          <w:sz w:val="24"/>
          <w:szCs w:val="24"/>
        </w:rPr>
      </w:pPr>
    </w:p>
    <w:p w14:paraId="505852DD" w14:textId="51F10364" w:rsidR="007A234C" w:rsidRPr="00F40977" w:rsidRDefault="007A234C" w:rsidP="00F40977">
      <w:pPr>
        <w:pStyle w:val="Odlomakpopisa"/>
        <w:numPr>
          <w:ilvl w:val="0"/>
          <w:numId w:val="5"/>
        </w:numPr>
        <w:spacing w:after="0"/>
        <w:jc w:val="both"/>
        <w:rPr>
          <w:rFonts w:ascii="Times New Roman" w:hAnsi="Times New Roman"/>
          <w:b/>
          <w:bCs/>
          <w:sz w:val="24"/>
          <w:szCs w:val="24"/>
        </w:rPr>
      </w:pPr>
      <w:r w:rsidRPr="00F40977">
        <w:rPr>
          <w:rFonts w:ascii="Times New Roman" w:hAnsi="Times New Roman"/>
          <w:b/>
          <w:bCs/>
          <w:sz w:val="24"/>
          <w:szCs w:val="24"/>
        </w:rPr>
        <w:t>Stanje novčanih sredstava</w:t>
      </w:r>
    </w:p>
    <w:p w14:paraId="6B174DD1" w14:textId="50231A05" w:rsidR="0036718B" w:rsidRPr="00944254" w:rsidRDefault="0036718B" w:rsidP="00A14429">
      <w:pPr>
        <w:spacing w:before="100" w:beforeAutospacing="1" w:after="100" w:afterAutospacing="1" w:line="276" w:lineRule="auto"/>
        <w:ind w:firstLine="360"/>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 xml:space="preserve">Podaci o stanju novčanih sredstava na računu </w:t>
      </w:r>
      <w:r w:rsidR="001A26F6">
        <w:rPr>
          <w:rFonts w:ascii="Times New Roman" w:eastAsia="Times New Roman" w:hAnsi="Times New Roman"/>
          <w:sz w:val="24"/>
          <w:szCs w:val="24"/>
          <w:lang w:eastAsia="hr-HR"/>
        </w:rPr>
        <w:t>AMN</w:t>
      </w:r>
      <w:r w:rsidRPr="00944254">
        <w:rPr>
          <w:rFonts w:ascii="Times New Roman" w:eastAsia="Times New Roman" w:hAnsi="Times New Roman"/>
          <w:sz w:val="24"/>
          <w:szCs w:val="24"/>
          <w:lang w:eastAsia="hr-HR"/>
        </w:rPr>
        <w:t xml:space="preserve"> prema izvorima financiranja na početku i na kraju 2025. godine prikazani su u sljedećoj tablici:</w:t>
      </w:r>
      <w:r w:rsidR="00A14429">
        <w:rPr>
          <w:rFonts w:ascii="Times New Roman" w:eastAsia="Times New Roman" w:hAnsi="Times New Roman"/>
          <w:sz w:val="24"/>
          <w:szCs w:val="24"/>
          <w:lang w:eastAsia="hr-HR"/>
        </w:rPr>
        <w:t xml:space="preserve">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3"/>
        <w:gridCol w:w="2341"/>
        <w:gridCol w:w="2561"/>
        <w:gridCol w:w="658"/>
      </w:tblGrid>
      <w:tr w:rsidR="0036718B" w:rsidRPr="001A26F6" w14:paraId="39FE4EC1" w14:textId="77777777" w:rsidTr="00A14429">
        <w:trPr>
          <w:tblHeader/>
          <w:tblCellSpacing w:w="15" w:type="dxa"/>
          <w:jc w:val="center"/>
        </w:trPr>
        <w:tc>
          <w:tcPr>
            <w:tcW w:w="0" w:type="auto"/>
            <w:vAlign w:val="center"/>
            <w:hideMark/>
          </w:tcPr>
          <w:p w14:paraId="78112BA8" w14:textId="77777777" w:rsidR="0036718B" w:rsidRPr="001A26F6" w:rsidRDefault="0036718B" w:rsidP="00DD07B9">
            <w:pPr>
              <w:spacing w:after="0" w:line="240" w:lineRule="auto"/>
              <w:jc w:val="center"/>
              <w:rPr>
                <w:rFonts w:ascii="Times New Roman" w:eastAsia="Times New Roman" w:hAnsi="Times New Roman"/>
                <w:lang w:eastAsia="hr-HR"/>
              </w:rPr>
            </w:pPr>
            <w:r w:rsidRPr="001A26F6">
              <w:rPr>
                <w:rFonts w:ascii="Times New Roman" w:eastAsia="Times New Roman" w:hAnsi="Times New Roman"/>
                <w:lang w:eastAsia="hr-HR"/>
              </w:rPr>
              <w:t>Izvor financiranja</w:t>
            </w:r>
          </w:p>
        </w:tc>
        <w:tc>
          <w:tcPr>
            <w:tcW w:w="0" w:type="auto"/>
            <w:vAlign w:val="center"/>
            <w:hideMark/>
          </w:tcPr>
          <w:p w14:paraId="45C4B90D" w14:textId="77777777" w:rsidR="0036718B" w:rsidRPr="001A26F6" w:rsidRDefault="0036718B" w:rsidP="00DD07B9">
            <w:pPr>
              <w:spacing w:after="0" w:line="240" w:lineRule="auto"/>
              <w:jc w:val="center"/>
              <w:rPr>
                <w:rFonts w:ascii="Times New Roman" w:eastAsia="Times New Roman" w:hAnsi="Times New Roman"/>
                <w:lang w:eastAsia="hr-HR"/>
              </w:rPr>
            </w:pPr>
            <w:r w:rsidRPr="001A26F6">
              <w:rPr>
                <w:rFonts w:ascii="Times New Roman" w:eastAsia="Times New Roman" w:hAnsi="Times New Roman"/>
                <w:lang w:eastAsia="hr-HR"/>
              </w:rPr>
              <w:t>Iznos na 1.1.2025. (EUR)</w:t>
            </w:r>
          </w:p>
        </w:tc>
        <w:tc>
          <w:tcPr>
            <w:tcW w:w="0" w:type="auto"/>
            <w:vAlign w:val="center"/>
            <w:hideMark/>
          </w:tcPr>
          <w:p w14:paraId="26FC0CA7" w14:textId="77777777" w:rsidR="0036718B" w:rsidRPr="001A26F6" w:rsidRDefault="0036718B" w:rsidP="00DD07B9">
            <w:pPr>
              <w:spacing w:after="0" w:line="240" w:lineRule="auto"/>
              <w:jc w:val="center"/>
              <w:rPr>
                <w:rFonts w:ascii="Times New Roman" w:eastAsia="Times New Roman" w:hAnsi="Times New Roman"/>
                <w:lang w:eastAsia="hr-HR"/>
              </w:rPr>
            </w:pPr>
            <w:r w:rsidRPr="001A26F6">
              <w:rPr>
                <w:rFonts w:ascii="Times New Roman" w:eastAsia="Times New Roman" w:hAnsi="Times New Roman"/>
                <w:lang w:eastAsia="hr-HR"/>
              </w:rPr>
              <w:t>Iznos na 31.12.2025. (EUR)</w:t>
            </w:r>
          </w:p>
        </w:tc>
        <w:tc>
          <w:tcPr>
            <w:tcW w:w="0" w:type="auto"/>
            <w:vAlign w:val="center"/>
            <w:hideMark/>
          </w:tcPr>
          <w:p w14:paraId="2E7E2FD8" w14:textId="77777777" w:rsidR="0036718B" w:rsidRPr="001A26F6" w:rsidRDefault="0036718B" w:rsidP="00DD07B9">
            <w:pPr>
              <w:spacing w:after="0" w:line="240" w:lineRule="auto"/>
              <w:jc w:val="center"/>
              <w:rPr>
                <w:rFonts w:ascii="Times New Roman" w:eastAsia="Times New Roman" w:hAnsi="Times New Roman"/>
                <w:lang w:eastAsia="hr-HR"/>
              </w:rPr>
            </w:pPr>
            <w:r w:rsidRPr="001A26F6">
              <w:rPr>
                <w:rFonts w:ascii="Times New Roman" w:eastAsia="Times New Roman" w:hAnsi="Times New Roman"/>
                <w:lang w:eastAsia="hr-HR"/>
              </w:rPr>
              <w:t>Valuta</w:t>
            </w:r>
          </w:p>
        </w:tc>
      </w:tr>
      <w:tr w:rsidR="0036718B" w:rsidRPr="001A26F6" w14:paraId="7C6E20BA" w14:textId="77777777" w:rsidTr="00A14429">
        <w:trPr>
          <w:tblCellSpacing w:w="15" w:type="dxa"/>
          <w:jc w:val="center"/>
        </w:trPr>
        <w:tc>
          <w:tcPr>
            <w:tcW w:w="0" w:type="auto"/>
            <w:vAlign w:val="center"/>
            <w:hideMark/>
          </w:tcPr>
          <w:p w14:paraId="6C20216B"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31</w:t>
            </w:r>
          </w:p>
        </w:tc>
        <w:tc>
          <w:tcPr>
            <w:tcW w:w="0" w:type="auto"/>
            <w:vAlign w:val="center"/>
            <w:hideMark/>
          </w:tcPr>
          <w:p w14:paraId="27AF07E0"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58.135,22</w:t>
            </w:r>
          </w:p>
        </w:tc>
        <w:tc>
          <w:tcPr>
            <w:tcW w:w="0" w:type="auto"/>
            <w:vAlign w:val="center"/>
            <w:hideMark/>
          </w:tcPr>
          <w:p w14:paraId="00CDD58D"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46.016,55</w:t>
            </w:r>
          </w:p>
        </w:tc>
        <w:tc>
          <w:tcPr>
            <w:tcW w:w="0" w:type="auto"/>
            <w:vAlign w:val="center"/>
            <w:hideMark/>
          </w:tcPr>
          <w:p w14:paraId="73862609"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EUR</w:t>
            </w:r>
          </w:p>
        </w:tc>
      </w:tr>
      <w:tr w:rsidR="0036718B" w:rsidRPr="001A26F6" w14:paraId="144C8CD8" w14:textId="77777777" w:rsidTr="00A14429">
        <w:trPr>
          <w:tblCellSpacing w:w="15" w:type="dxa"/>
          <w:jc w:val="center"/>
        </w:trPr>
        <w:tc>
          <w:tcPr>
            <w:tcW w:w="0" w:type="auto"/>
            <w:vAlign w:val="center"/>
            <w:hideMark/>
          </w:tcPr>
          <w:p w14:paraId="27EA75E2"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43</w:t>
            </w:r>
          </w:p>
        </w:tc>
        <w:tc>
          <w:tcPr>
            <w:tcW w:w="0" w:type="auto"/>
            <w:vAlign w:val="center"/>
            <w:hideMark/>
          </w:tcPr>
          <w:p w14:paraId="68B931BF"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90.655,89</w:t>
            </w:r>
          </w:p>
        </w:tc>
        <w:tc>
          <w:tcPr>
            <w:tcW w:w="0" w:type="auto"/>
            <w:vAlign w:val="center"/>
            <w:hideMark/>
          </w:tcPr>
          <w:p w14:paraId="23B653A4"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77.221,32</w:t>
            </w:r>
          </w:p>
        </w:tc>
        <w:tc>
          <w:tcPr>
            <w:tcW w:w="0" w:type="auto"/>
            <w:vAlign w:val="center"/>
            <w:hideMark/>
          </w:tcPr>
          <w:p w14:paraId="24B37998"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EUR</w:t>
            </w:r>
          </w:p>
        </w:tc>
      </w:tr>
      <w:tr w:rsidR="0036718B" w:rsidRPr="001A26F6" w14:paraId="6A85BF66" w14:textId="77777777" w:rsidTr="00A14429">
        <w:trPr>
          <w:tblCellSpacing w:w="15" w:type="dxa"/>
          <w:jc w:val="center"/>
        </w:trPr>
        <w:tc>
          <w:tcPr>
            <w:tcW w:w="0" w:type="auto"/>
            <w:vAlign w:val="center"/>
            <w:hideMark/>
          </w:tcPr>
          <w:p w14:paraId="57C3FF07"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52</w:t>
            </w:r>
          </w:p>
        </w:tc>
        <w:tc>
          <w:tcPr>
            <w:tcW w:w="0" w:type="auto"/>
            <w:vAlign w:val="center"/>
            <w:hideMark/>
          </w:tcPr>
          <w:p w14:paraId="151B911A"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3.465,89</w:t>
            </w:r>
          </w:p>
        </w:tc>
        <w:tc>
          <w:tcPr>
            <w:tcW w:w="0" w:type="auto"/>
            <w:vAlign w:val="center"/>
            <w:hideMark/>
          </w:tcPr>
          <w:p w14:paraId="5D9A58F4"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107,99</w:t>
            </w:r>
          </w:p>
        </w:tc>
        <w:tc>
          <w:tcPr>
            <w:tcW w:w="0" w:type="auto"/>
            <w:vAlign w:val="center"/>
            <w:hideMark/>
          </w:tcPr>
          <w:p w14:paraId="05535F90"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EUR</w:t>
            </w:r>
          </w:p>
        </w:tc>
      </w:tr>
      <w:tr w:rsidR="0036718B" w:rsidRPr="001A26F6" w14:paraId="5EB9503B" w14:textId="77777777" w:rsidTr="00A14429">
        <w:trPr>
          <w:tblCellSpacing w:w="15" w:type="dxa"/>
          <w:jc w:val="center"/>
        </w:trPr>
        <w:tc>
          <w:tcPr>
            <w:tcW w:w="0" w:type="auto"/>
            <w:vAlign w:val="center"/>
            <w:hideMark/>
          </w:tcPr>
          <w:p w14:paraId="280C8CB7"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Obveze za predujmove</w:t>
            </w:r>
          </w:p>
        </w:tc>
        <w:tc>
          <w:tcPr>
            <w:tcW w:w="0" w:type="auto"/>
            <w:vAlign w:val="center"/>
            <w:hideMark/>
          </w:tcPr>
          <w:p w14:paraId="047F0819"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0,00</w:t>
            </w:r>
          </w:p>
        </w:tc>
        <w:tc>
          <w:tcPr>
            <w:tcW w:w="0" w:type="auto"/>
            <w:vAlign w:val="center"/>
            <w:hideMark/>
          </w:tcPr>
          <w:p w14:paraId="186662BA"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1.664,38</w:t>
            </w:r>
          </w:p>
        </w:tc>
        <w:tc>
          <w:tcPr>
            <w:tcW w:w="0" w:type="auto"/>
            <w:vAlign w:val="center"/>
            <w:hideMark/>
          </w:tcPr>
          <w:p w14:paraId="2AE64387"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EUR</w:t>
            </w:r>
          </w:p>
        </w:tc>
      </w:tr>
      <w:tr w:rsidR="0036718B" w:rsidRPr="001A26F6" w14:paraId="14745CC2" w14:textId="77777777" w:rsidTr="00A14429">
        <w:trPr>
          <w:tblCellSpacing w:w="15" w:type="dxa"/>
          <w:jc w:val="center"/>
        </w:trPr>
        <w:tc>
          <w:tcPr>
            <w:tcW w:w="0" w:type="auto"/>
            <w:vAlign w:val="center"/>
            <w:hideMark/>
          </w:tcPr>
          <w:p w14:paraId="0647DE80"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Ukupno</w:t>
            </w:r>
          </w:p>
        </w:tc>
        <w:tc>
          <w:tcPr>
            <w:tcW w:w="0" w:type="auto"/>
            <w:vAlign w:val="center"/>
            <w:hideMark/>
          </w:tcPr>
          <w:p w14:paraId="0E2F79AB"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152.257,00</w:t>
            </w:r>
          </w:p>
        </w:tc>
        <w:tc>
          <w:tcPr>
            <w:tcW w:w="0" w:type="auto"/>
            <w:vAlign w:val="center"/>
            <w:hideMark/>
          </w:tcPr>
          <w:p w14:paraId="4E5B4C31" w14:textId="77777777" w:rsidR="0036718B" w:rsidRPr="001A26F6" w:rsidRDefault="0036718B" w:rsidP="00DD07B9">
            <w:pPr>
              <w:spacing w:after="0" w:line="240" w:lineRule="auto"/>
              <w:jc w:val="right"/>
              <w:rPr>
                <w:rFonts w:ascii="Times New Roman" w:eastAsia="Times New Roman" w:hAnsi="Times New Roman"/>
                <w:lang w:eastAsia="hr-HR"/>
              </w:rPr>
            </w:pPr>
            <w:r w:rsidRPr="001A26F6">
              <w:rPr>
                <w:rFonts w:ascii="Times New Roman" w:eastAsia="Times New Roman" w:hAnsi="Times New Roman"/>
                <w:lang w:eastAsia="hr-HR"/>
              </w:rPr>
              <w:t>125.010,24</w:t>
            </w:r>
          </w:p>
        </w:tc>
        <w:tc>
          <w:tcPr>
            <w:tcW w:w="0" w:type="auto"/>
            <w:vAlign w:val="center"/>
            <w:hideMark/>
          </w:tcPr>
          <w:p w14:paraId="1F86E10C" w14:textId="77777777" w:rsidR="0036718B" w:rsidRPr="001A26F6" w:rsidRDefault="0036718B" w:rsidP="00DD07B9">
            <w:pPr>
              <w:spacing w:after="0" w:line="240" w:lineRule="auto"/>
              <w:rPr>
                <w:rFonts w:ascii="Times New Roman" w:eastAsia="Times New Roman" w:hAnsi="Times New Roman"/>
                <w:lang w:eastAsia="hr-HR"/>
              </w:rPr>
            </w:pPr>
            <w:r w:rsidRPr="001A26F6">
              <w:rPr>
                <w:rFonts w:ascii="Times New Roman" w:eastAsia="Times New Roman" w:hAnsi="Times New Roman"/>
                <w:lang w:eastAsia="hr-HR"/>
              </w:rPr>
              <w:t>EUR</w:t>
            </w:r>
          </w:p>
        </w:tc>
      </w:tr>
    </w:tbl>
    <w:p w14:paraId="48D88452" w14:textId="325F7D3E" w:rsidR="0036718B" w:rsidRPr="00944254" w:rsidRDefault="0036718B" w:rsidP="001A26F6">
      <w:pPr>
        <w:spacing w:after="0" w:line="276" w:lineRule="auto"/>
        <w:jc w:val="both"/>
        <w:rPr>
          <w:rFonts w:ascii="Times New Roman" w:eastAsia="Times New Roman" w:hAnsi="Times New Roman"/>
          <w:sz w:val="24"/>
          <w:szCs w:val="24"/>
          <w:lang w:eastAsia="hr-HR"/>
        </w:rPr>
      </w:pPr>
      <w:r w:rsidRPr="00944254">
        <w:rPr>
          <w:rFonts w:ascii="Times New Roman" w:eastAsia="Times New Roman" w:hAnsi="Times New Roman"/>
          <w:sz w:val="24"/>
          <w:szCs w:val="24"/>
          <w:lang w:eastAsia="hr-HR"/>
        </w:rPr>
        <w:t>Stanje novčanih sredstava na računu na dan 1. siječnja 2025. godine iznosilo je 152.257,00 EUR, dok stanje na dan 31. prosinca 2025. godine iznosi 125.010,24 EUR.</w:t>
      </w:r>
      <w:r w:rsidR="001A26F6">
        <w:rPr>
          <w:rFonts w:ascii="Times New Roman" w:eastAsia="Times New Roman" w:hAnsi="Times New Roman"/>
          <w:sz w:val="24"/>
          <w:szCs w:val="24"/>
          <w:lang w:eastAsia="hr-HR"/>
        </w:rPr>
        <w:t xml:space="preserve"> </w:t>
      </w:r>
      <w:r w:rsidRPr="00944254">
        <w:rPr>
          <w:rFonts w:ascii="Times New Roman" w:eastAsia="Times New Roman" w:hAnsi="Times New Roman"/>
          <w:sz w:val="24"/>
          <w:szCs w:val="24"/>
          <w:lang w:eastAsia="hr-HR"/>
        </w:rPr>
        <w:t>Obveze za predujmove u iznosu od 1.664,38 EUR odnose se na sredstva za povrat Hrvatskom zavodu za zapošljavanje.</w:t>
      </w:r>
    </w:p>
    <w:p w14:paraId="282D01A3" w14:textId="77777777" w:rsidR="00D2056C" w:rsidRDefault="00D2056C" w:rsidP="00D2056C">
      <w:pPr>
        <w:spacing w:after="0"/>
        <w:ind w:firstLine="360"/>
        <w:jc w:val="both"/>
        <w:rPr>
          <w:rFonts w:ascii="Times New Roman" w:hAnsi="Times New Roman"/>
          <w:sz w:val="24"/>
          <w:szCs w:val="24"/>
        </w:rPr>
      </w:pPr>
    </w:p>
    <w:p w14:paraId="5C1C70E9" w14:textId="77777777" w:rsidR="007A234C" w:rsidRDefault="007A234C" w:rsidP="0008105C">
      <w:pPr>
        <w:spacing w:after="0"/>
        <w:jc w:val="both"/>
        <w:rPr>
          <w:rFonts w:ascii="Times New Roman" w:hAnsi="Times New Roman"/>
          <w:sz w:val="24"/>
          <w:szCs w:val="24"/>
        </w:rPr>
      </w:pPr>
    </w:p>
    <w:p w14:paraId="72C973E6" w14:textId="511CBCA7" w:rsidR="007A234C" w:rsidRPr="00A14429" w:rsidRDefault="00A01014" w:rsidP="00F40977">
      <w:pPr>
        <w:pStyle w:val="Odlomakpopisa"/>
        <w:numPr>
          <w:ilvl w:val="0"/>
          <w:numId w:val="2"/>
        </w:numPr>
        <w:spacing w:after="0"/>
        <w:jc w:val="both"/>
        <w:rPr>
          <w:rFonts w:ascii="Times New Roman" w:hAnsi="Times New Roman"/>
          <w:b/>
          <w:bCs/>
          <w:sz w:val="24"/>
          <w:szCs w:val="24"/>
        </w:rPr>
      </w:pPr>
      <w:r w:rsidRPr="00A14429">
        <w:rPr>
          <w:rFonts w:ascii="Times New Roman" w:hAnsi="Times New Roman"/>
          <w:b/>
          <w:bCs/>
          <w:sz w:val="24"/>
          <w:szCs w:val="24"/>
        </w:rPr>
        <w:t xml:space="preserve">OBRAZLOŽENJE </w:t>
      </w:r>
      <w:r w:rsidR="007A234C" w:rsidRPr="00A14429">
        <w:rPr>
          <w:rFonts w:ascii="Times New Roman" w:hAnsi="Times New Roman"/>
          <w:b/>
          <w:bCs/>
          <w:sz w:val="24"/>
          <w:szCs w:val="24"/>
        </w:rPr>
        <w:t>POSEBN</w:t>
      </w:r>
      <w:r w:rsidRPr="00A14429">
        <w:rPr>
          <w:rFonts w:ascii="Times New Roman" w:hAnsi="Times New Roman"/>
          <w:b/>
          <w:bCs/>
          <w:sz w:val="24"/>
          <w:szCs w:val="24"/>
        </w:rPr>
        <w:t>OG</w:t>
      </w:r>
      <w:r w:rsidR="007A234C" w:rsidRPr="00A14429">
        <w:rPr>
          <w:rFonts w:ascii="Times New Roman" w:hAnsi="Times New Roman"/>
          <w:b/>
          <w:bCs/>
          <w:sz w:val="24"/>
          <w:szCs w:val="24"/>
        </w:rPr>
        <w:t xml:space="preserve"> DI</w:t>
      </w:r>
      <w:r w:rsidRPr="00A14429">
        <w:rPr>
          <w:rFonts w:ascii="Times New Roman" w:hAnsi="Times New Roman"/>
          <w:b/>
          <w:bCs/>
          <w:sz w:val="24"/>
          <w:szCs w:val="24"/>
        </w:rPr>
        <w:t>JELA</w:t>
      </w:r>
    </w:p>
    <w:p w14:paraId="4F3BFD48" w14:textId="77777777" w:rsidR="002A52CA" w:rsidRPr="009A19C3" w:rsidRDefault="002A52CA" w:rsidP="0008105C">
      <w:pPr>
        <w:spacing w:after="0"/>
        <w:jc w:val="both"/>
        <w:rPr>
          <w:rFonts w:ascii="Times New Roman" w:hAnsi="Times New Roman"/>
          <w:b/>
          <w:bCs/>
          <w:sz w:val="24"/>
          <w:szCs w:val="24"/>
        </w:rPr>
      </w:pPr>
    </w:p>
    <w:p w14:paraId="06FAC3C2" w14:textId="27995483" w:rsidR="00C83AC2" w:rsidRPr="00AF22CB" w:rsidRDefault="00C83AC2" w:rsidP="00A14429">
      <w:pPr>
        <w:spacing w:after="0" w:line="276" w:lineRule="auto"/>
        <w:ind w:firstLine="360"/>
        <w:jc w:val="both"/>
        <w:rPr>
          <w:rFonts w:ascii="Times New Roman" w:eastAsia="Times New Roman" w:hAnsi="Times New Roman"/>
          <w:kern w:val="0"/>
          <w:sz w:val="24"/>
          <w:szCs w:val="24"/>
          <w:lang w:eastAsia="hr-HR"/>
        </w:rPr>
      </w:pPr>
      <w:bookmarkStart w:id="1" w:name="_Hlk193149416"/>
      <w:r w:rsidRPr="00AF22CB">
        <w:rPr>
          <w:rFonts w:ascii="Times New Roman" w:eastAsia="Times New Roman" w:hAnsi="Times New Roman"/>
          <w:kern w:val="0"/>
          <w:sz w:val="24"/>
          <w:szCs w:val="24"/>
          <w:lang w:eastAsia="hr-HR"/>
        </w:rPr>
        <w:t xml:space="preserve">Posebni dio </w:t>
      </w:r>
      <w:r w:rsidR="00A14429">
        <w:rPr>
          <w:rFonts w:ascii="Times New Roman" w:eastAsia="Times New Roman" w:hAnsi="Times New Roman"/>
          <w:kern w:val="0"/>
          <w:sz w:val="24"/>
          <w:szCs w:val="24"/>
          <w:lang w:eastAsia="hr-HR"/>
        </w:rPr>
        <w:t>Prijedloga g</w:t>
      </w:r>
      <w:r w:rsidRPr="00AF22CB">
        <w:rPr>
          <w:rFonts w:ascii="Times New Roman" w:eastAsia="Times New Roman" w:hAnsi="Times New Roman"/>
          <w:kern w:val="0"/>
          <w:sz w:val="24"/>
          <w:szCs w:val="24"/>
          <w:lang w:eastAsia="hr-HR"/>
        </w:rPr>
        <w:t>odišnjeg izvještaja o izvršenju financijskog plana Arheološkog muzeja Narona</w:t>
      </w:r>
      <w:r w:rsidR="00A14429">
        <w:rPr>
          <w:rFonts w:ascii="Times New Roman" w:eastAsia="Times New Roman" w:hAnsi="Times New Roman"/>
          <w:kern w:val="0"/>
          <w:sz w:val="24"/>
          <w:szCs w:val="24"/>
          <w:lang w:eastAsia="hr-HR"/>
        </w:rPr>
        <w:t xml:space="preserve"> za 2025. godinu</w:t>
      </w:r>
      <w:r w:rsidRPr="00AF22CB">
        <w:rPr>
          <w:rFonts w:ascii="Times New Roman" w:eastAsia="Times New Roman" w:hAnsi="Times New Roman"/>
          <w:kern w:val="0"/>
          <w:sz w:val="24"/>
          <w:szCs w:val="24"/>
          <w:lang w:eastAsia="hr-HR"/>
        </w:rPr>
        <w:t xml:space="preserve"> prikazuje izvršenje rashoda i izdataka po programima, aktivnostima i projektima u okviru programske klasifikacije Ministarstva kulture i medija.</w:t>
      </w:r>
      <w:r w:rsidR="00A14429">
        <w:rPr>
          <w:rFonts w:ascii="Times New Roman" w:eastAsia="Times New Roman" w:hAnsi="Times New Roman"/>
          <w:kern w:val="0"/>
          <w:sz w:val="24"/>
          <w:szCs w:val="24"/>
          <w:lang w:eastAsia="hr-HR"/>
        </w:rPr>
        <w:t xml:space="preserve"> </w:t>
      </w:r>
    </w:p>
    <w:p w14:paraId="5D348E57" w14:textId="619609A2" w:rsidR="00C83AC2" w:rsidRPr="00AF22CB" w:rsidRDefault="00C83AC2" w:rsidP="00A14429">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 xml:space="preserve">U okviru programa 3903 Muzejska i vizualna djelatnost </w:t>
      </w:r>
      <w:r w:rsidR="00A14429">
        <w:rPr>
          <w:rFonts w:ascii="Times New Roman" w:eastAsia="Times New Roman" w:hAnsi="Times New Roman"/>
          <w:kern w:val="0"/>
          <w:sz w:val="24"/>
          <w:szCs w:val="24"/>
          <w:lang w:eastAsia="hr-HR"/>
        </w:rPr>
        <w:t>AMN</w:t>
      </w:r>
      <w:r w:rsidRPr="00AF22CB">
        <w:rPr>
          <w:rFonts w:ascii="Times New Roman" w:eastAsia="Times New Roman" w:hAnsi="Times New Roman"/>
          <w:kern w:val="0"/>
          <w:sz w:val="24"/>
          <w:szCs w:val="24"/>
          <w:lang w:eastAsia="hr-HR"/>
        </w:rPr>
        <w:t xml:space="preserve"> provodi aktivnosti usmjerene na očuvanje, istraživanje, prezentaciju i interpretaciju kulturne baštine, kao i na razvoj muzejske djelatnosti kroz stručni, znanstveni i edukativni rad. Program se provodi kroz aktivnosti A780000 Muzeji – administracija i upravljanje, A780001 Muzeji – programska muzejsko-galerijska djelatnost te A780002 Muzeji – administracija i upravljanje (ostali izvori).</w:t>
      </w:r>
    </w:p>
    <w:p w14:paraId="44458788" w14:textId="77777777" w:rsidR="00C83AC2" w:rsidRPr="00AF22CB" w:rsidRDefault="00C83AC2" w:rsidP="00C83AC2">
      <w:pPr>
        <w:spacing w:before="100" w:beforeAutospacing="1" w:after="100" w:afterAutospacing="1"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U okviru navedenog programa muzej provodi sljedeće skupine aktivnosti:</w:t>
      </w:r>
    </w:p>
    <w:p w14:paraId="3A6D43C6" w14:textId="77777777" w:rsidR="00C83AC2" w:rsidRPr="00AF22CB" w:rsidRDefault="00C83AC2" w:rsidP="00C83AC2">
      <w:pPr>
        <w:numPr>
          <w:ilvl w:val="0"/>
          <w:numId w:val="21"/>
        </w:numPr>
        <w:spacing w:before="100" w:beforeAutospacing="1" w:after="100" w:afterAutospacing="1"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lastRenderedPageBreak/>
        <w:t>investicijske programe, koji se odnose prvenstveno na nastavak izgradnje Lapidarija Arheološkog muzeja Narona, kao ključnog infrastrukturnog projekta muzeja te na nabavu informatičke opreme i programske podrške za potrebe rada muzeja,</w:t>
      </w:r>
    </w:p>
    <w:p w14:paraId="0CCDD4D4" w14:textId="77777777" w:rsidR="00C83AC2" w:rsidRPr="00AF22CB" w:rsidRDefault="00C83AC2" w:rsidP="00C83AC2">
      <w:pPr>
        <w:numPr>
          <w:ilvl w:val="0"/>
          <w:numId w:val="21"/>
        </w:numPr>
        <w:spacing w:before="100" w:beforeAutospacing="1" w:after="100" w:afterAutospacing="1"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 xml:space="preserve">muzejsko-galerijsku djelatnost, koja obuhvaća organizaciju i realizaciju izložbi, gostovanja izložbi, stručnih i istraživačkih aktivnosti, pedagoško-andragoških programa te arheoloških istraživanja i </w:t>
      </w:r>
      <w:proofErr w:type="spellStart"/>
      <w:r w:rsidRPr="00AF22CB">
        <w:rPr>
          <w:rFonts w:ascii="Times New Roman" w:eastAsia="Times New Roman" w:hAnsi="Times New Roman"/>
          <w:kern w:val="0"/>
          <w:sz w:val="24"/>
          <w:szCs w:val="24"/>
          <w:lang w:eastAsia="hr-HR"/>
        </w:rPr>
        <w:t>rekognosciranja</w:t>
      </w:r>
      <w:proofErr w:type="spellEnd"/>
      <w:r w:rsidRPr="00AF22CB">
        <w:rPr>
          <w:rFonts w:ascii="Times New Roman" w:eastAsia="Times New Roman" w:hAnsi="Times New Roman"/>
          <w:kern w:val="0"/>
          <w:sz w:val="24"/>
          <w:szCs w:val="24"/>
          <w:lang w:eastAsia="hr-HR"/>
        </w:rPr>
        <w:t>,</w:t>
      </w:r>
    </w:p>
    <w:p w14:paraId="4F6A90F2" w14:textId="77777777" w:rsidR="00C83AC2" w:rsidRPr="00AF22CB" w:rsidRDefault="00C83AC2" w:rsidP="00C83AC2">
      <w:pPr>
        <w:numPr>
          <w:ilvl w:val="0"/>
          <w:numId w:val="21"/>
        </w:numPr>
        <w:spacing w:before="100" w:beforeAutospacing="1" w:after="100" w:afterAutospacing="1"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aktivnosti zaštite i očuvanja kulturnih dobara, koje uključuju konzervatorske i restauratorske radove na arheološkim lokalitetima i predmetima iz fundusa muzeja.</w:t>
      </w:r>
    </w:p>
    <w:p w14:paraId="46477C24" w14:textId="2C05DEA5" w:rsidR="00C83AC2" w:rsidRPr="00AF22CB" w:rsidRDefault="00C83AC2" w:rsidP="001A26F6">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 xml:space="preserve">Provedbom navedenih aktivnosti </w:t>
      </w:r>
      <w:r w:rsidR="001A26F6">
        <w:rPr>
          <w:rFonts w:ascii="Times New Roman" w:eastAsia="Times New Roman" w:hAnsi="Times New Roman"/>
          <w:kern w:val="0"/>
          <w:sz w:val="24"/>
          <w:szCs w:val="24"/>
          <w:lang w:eastAsia="hr-HR"/>
        </w:rPr>
        <w:t>AMN</w:t>
      </w:r>
      <w:r w:rsidRPr="00AF22CB">
        <w:rPr>
          <w:rFonts w:ascii="Times New Roman" w:eastAsia="Times New Roman" w:hAnsi="Times New Roman"/>
          <w:kern w:val="0"/>
          <w:sz w:val="24"/>
          <w:szCs w:val="24"/>
          <w:lang w:eastAsia="hr-HR"/>
        </w:rPr>
        <w:t xml:space="preserve"> ostvaruje svoju osnovnu djelatnost, koja uključuje zaštitu, istraživanje, stručnu obradu i prezentaciju arheološke baštine te njezinu dostupnost stručnoj i široj javnosti.</w:t>
      </w:r>
    </w:p>
    <w:p w14:paraId="3F723DF4" w14:textId="14DB66CF" w:rsidR="00C83AC2" w:rsidRDefault="00C83AC2" w:rsidP="001A26F6">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 xml:space="preserve">Ukupni rashodi za provedbu </w:t>
      </w:r>
      <w:r w:rsidR="00856A8B">
        <w:rPr>
          <w:rFonts w:ascii="Times New Roman" w:eastAsia="Times New Roman" w:hAnsi="Times New Roman"/>
          <w:kern w:val="0"/>
          <w:sz w:val="24"/>
          <w:szCs w:val="24"/>
          <w:lang w:eastAsia="hr-HR"/>
        </w:rPr>
        <w:t xml:space="preserve">redovne i </w:t>
      </w:r>
      <w:r w:rsidRPr="00AF22CB">
        <w:rPr>
          <w:rFonts w:ascii="Times New Roman" w:eastAsia="Times New Roman" w:hAnsi="Times New Roman"/>
          <w:kern w:val="0"/>
          <w:sz w:val="24"/>
          <w:szCs w:val="24"/>
          <w:lang w:eastAsia="hr-HR"/>
        </w:rPr>
        <w:t>program</w:t>
      </w:r>
      <w:r w:rsidR="00856A8B">
        <w:rPr>
          <w:rFonts w:ascii="Times New Roman" w:eastAsia="Times New Roman" w:hAnsi="Times New Roman"/>
          <w:kern w:val="0"/>
          <w:sz w:val="24"/>
          <w:szCs w:val="24"/>
          <w:lang w:eastAsia="hr-HR"/>
        </w:rPr>
        <w:t>ske djelatnosti</w:t>
      </w:r>
      <w:r w:rsidRPr="00AF22CB">
        <w:rPr>
          <w:rFonts w:ascii="Times New Roman" w:eastAsia="Times New Roman" w:hAnsi="Times New Roman"/>
          <w:kern w:val="0"/>
          <w:sz w:val="24"/>
          <w:szCs w:val="24"/>
          <w:lang w:eastAsia="hr-HR"/>
        </w:rPr>
        <w:t xml:space="preserve"> u 2025. godini </w:t>
      </w:r>
      <w:r w:rsidR="00856A8B">
        <w:rPr>
          <w:rFonts w:ascii="Times New Roman" w:eastAsia="Times New Roman" w:hAnsi="Times New Roman"/>
          <w:kern w:val="0"/>
          <w:sz w:val="24"/>
          <w:szCs w:val="24"/>
          <w:lang w:eastAsia="hr-HR"/>
        </w:rPr>
        <w:t>izvršeni</w:t>
      </w:r>
      <w:r w:rsidRPr="00AF22CB">
        <w:rPr>
          <w:rFonts w:ascii="Times New Roman" w:eastAsia="Times New Roman" w:hAnsi="Times New Roman"/>
          <w:kern w:val="0"/>
          <w:sz w:val="24"/>
          <w:szCs w:val="24"/>
          <w:lang w:eastAsia="hr-HR"/>
        </w:rPr>
        <w:t xml:space="preserve"> su u iznosu od 3.266.591,66 EUR, što predstavlja 95,53 % izvršenja u odnosu na plan, dok su u odnosu na prethodnu godinu rashodi </w:t>
      </w:r>
      <w:r w:rsidR="00856A8B">
        <w:rPr>
          <w:rFonts w:ascii="Times New Roman" w:eastAsia="Times New Roman" w:hAnsi="Times New Roman"/>
          <w:kern w:val="0"/>
          <w:sz w:val="24"/>
          <w:szCs w:val="24"/>
          <w:lang w:eastAsia="hr-HR"/>
        </w:rPr>
        <w:t>izvršeni</w:t>
      </w:r>
      <w:r w:rsidRPr="00AF22CB">
        <w:rPr>
          <w:rFonts w:ascii="Times New Roman" w:eastAsia="Times New Roman" w:hAnsi="Times New Roman"/>
          <w:kern w:val="0"/>
          <w:sz w:val="24"/>
          <w:szCs w:val="24"/>
          <w:lang w:eastAsia="hr-HR"/>
        </w:rPr>
        <w:t xml:space="preserve"> u iznosu od 94,41 %.</w:t>
      </w:r>
    </w:p>
    <w:p w14:paraId="4003CF71" w14:textId="77777777" w:rsidR="001A26F6" w:rsidRPr="00AF22CB" w:rsidRDefault="001A26F6" w:rsidP="001A26F6">
      <w:pPr>
        <w:spacing w:after="0" w:line="276" w:lineRule="auto"/>
        <w:jc w:val="both"/>
        <w:rPr>
          <w:rFonts w:ascii="Times New Roman" w:eastAsia="Times New Roman" w:hAnsi="Times New Roman"/>
          <w:kern w:val="0"/>
          <w:sz w:val="24"/>
          <w:szCs w:val="24"/>
          <w:lang w:eastAsia="hr-HR"/>
        </w:rPr>
      </w:pPr>
    </w:p>
    <w:p w14:paraId="1CBFA16B" w14:textId="45F8A323" w:rsidR="00C83AC2" w:rsidRPr="00AF22CB" w:rsidRDefault="00C83AC2" w:rsidP="001A26F6">
      <w:pPr>
        <w:spacing w:after="0" w:line="276" w:lineRule="auto"/>
        <w:jc w:val="both"/>
        <w:outlineLvl w:val="2"/>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 xml:space="preserve">Aktivnost A780000 – Muzeji administracija i upravljanje </w:t>
      </w:r>
    </w:p>
    <w:p w14:paraId="7EA04F4C" w14:textId="77777777" w:rsidR="00C83AC2" w:rsidRPr="00AF22CB" w:rsidRDefault="00C83AC2" w:rsidP="001A26F6">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U okviru ove aktivnosti osiguravaju se sredstva za redovno funkcioniranje muzeja, uključujući rashode za zaposlene, materijalne rashode, financijske rashode te nabavu potrebne opreme.</w:t>
      </w:r>
    </w:p>
    <w:p w14:paraId="670F171C" w14:textId="14AE674C" w:rsidR="00C83AC2" w:rsidRDefault="00C83AC2" w:rsidP="001A26F6">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U 2025. godini rashodi ove aktivnosti ostvareni su u iznosu od 407.065,24 EUR, što predstavlja 95,64 % izvršenja u odnosu na plan, dok su u odnosu na prethodnu godinu veći za 5,59 %. Sredstva su najvećim dijelom utrošena za rashode za zaposlene, koji osiguravaju redovno obavljanje stručnih i administrativnih poslova muzeja, te za materijalne rashode potrebne za funkcioniranje ustanove.</w:t>
      </w:r>
    </w:p>
    <w:p w14:paraId="01BD7D12" w14:textId="77777777" w:rsidR="001A26F6" w:rsidRPr="00AF22CB" w:rsidRDefault="001A26F6" w:rsidP="001A26F6">
      <w:pPr>
        <w:spacing w:after="0" w:line="276" w:lineRule="auto"/>
        <w:jc w:val="both"/>
        <w:rPr>
          <w:rFonts w:ascii="Times New Roman" w:eastAsia="Times New Roman" w:hAnsi="Times New Roman"/>
          <w:kern w:val="0"/>
          <w:sz w:val="24"/>
          <w:szCs w:val="24"/>
          <w:lang w:eastAsia="hr-HR"/>
        </w:rPr>
      </w:pPr>
    </w:p>
    <w:p w14:paraId="48F67ACB" w14:textId="77777777" w:rsidR="00C83AC2" w:rsidRPr="00AF22CB" w:rsidRDefault="00C83AC2" w:rsidP="001A26F6">
      <w:pPr>
        <w:spacing w:after="0" w:line="276" w:lineRule="auto"/>
        <w:jc w:val="both"/>
        <w:outlineLvl w:val="2"/>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Aktivnost A780001 – Muzeji programska muzejsko-galerijska djelatnost</w:t>
      </w:r>
    </w:p>
    <w:p w14:paraId="32D18D9F" w14:textId="77777777" w:rsidR="00C83AC2" w:rsidRPr="00AF22CB" w:rsidRDefault="00C83AC2" w:rsidP="001A26F6">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Ova aktivnost obuhvaća provedbu programskih aktivnosti muzeja, uključujući stručne, znanstvene, istraživačke, izložbene, edukativne i izdavačke aktivnosti, kao i kapitalna ulaganja u razvoj muzejske infrastrukture.</w:t>
      </w:r>
    </w:p>
    <w:p w14:paraId="2C32D85E" w14:textId="0E1D3C43" w:rsidR="00C83AC2" w:rsidRDefault="00C83AC2" w:rsidP="001A26F6">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 xml:space="preserve">U 2025. godini rashodi </w:t>
      </w:r>
      <w:r w:rsidR="00856A8B">
        <w:rPr>
          <w:rFonts w:ascii="Times New Roman" w:eastAsia="Times New Roman" w:hAnsi="Times New Roman"/>
          <w:kern w:val="0"/>
          <w:sz w:val="24"/>
          <w:szCs w:val="24"/>
          <w:lang w:eastAsia="hr-HR"/>
        </w:rPr>
        <w:t>za programsku djelatnost izvršeni</w:t>
      </w:r>
      <w:r w:rsidRPr="00AF22CB">
        <w:rPr>
          <w:rFonts w:ascii="Times New Roman" w:eastAsia="Times New Roman" w:hAnsi="Times New Roman"/>
          <w:kern w:val="0"/>
          <w:sz w:val="24"/>
          <w:szCs w:val="24"/>
          <w:lang w:eastAsia="hr-HR"/>
        </w:rPr>
        <w:t xml:space="preserve"> su u iznosu od 2.741.337,66 EUR, što predstavlja </w:t>
      </w:r>
      <w:r w:rsidR="002C74FD">
        <w:rPr>
          <w:rFonts w:ascii="Times New Roman" w:eastAsia="Times New Roman" w:hAnsi="Times New Roman"/>
          <w:kern w:val="0"/>
          <w:sz w:val="24"/>
          <w:szCs w:val="24"/>
          <w:lang w:eastAsia="hr-HR"/>
        </w:rPr>
        <w:t>9</w:t>
      </w:r>
      <w:r w:rsidR="00F5374D">
        <w:rPr>
          <w:rFonts w:ascii="Times New Roman" w:eastAsia="Times New Roman" w:hAnsi="Times New Roman"/>
          <w:kern w:val="0"/>
          <w:sz w:val="24"/>
          <w:szCs w:val="24"/>
          <w:lang w:eastAsia="hr-HR"/>
        </w:rPr>
        <w:t>9</w:t>
      </w:r>
      <w:r w:rsidR="002C74FD">
        <w:rPr>
          <w:rFonts w:ascii="Times New Roman" w:eastAsia="Times New Roman" w:hAnsi="Times New Roman"/>
          <w:kern w:val="0"/>
          <w:sz w:val="24"/>
          <w:szCs w:val="24"/>
          <w:lang w:eastAsia="hr-HR"/>
        </w:rPr>
        <w:t>,95</w:t>
      </w:r>
      <w:r w:rsidRPr="00AF22CB">
        <w:rPr>
          <w:rFonts w:ascii="Times New Roman" w:eastAsia="Times New Roman" w:hAnsi="Times New Roman"/>
          <w:kern w:val="0"/>
          <w:sz w:val="24"/>
          <w:szCs w:val="24"/>
          <w:lang w:eastAsia="hr-HR"/>
        </w:rPr>
        <w:t>% izvršenja u odnosu na plan. Najveći dio rashoda odnosi se na kapitalni projekt izgradnje Lapidarija Arheološkog muzeja Narona, koji predstavlja jedno od najznačajnijih ulaganja u razvoj muzejske infrastrukture i unapređenje prezentacije arheološke baštine.</w:t>
      </w:r>
    </w:p>
    <w:p w14:paraId="5563848A" w14:textId="77777777" w:rsidR="001A26F6" w:rsidRPr="00AF22CB" w:rsidRDefault="001A26F6" w:rsidP="001A26F6">
      <w:pPr>
        <w:spacing w:after="0" w:line="276" w:lineRule="auto"/>
        <w:jc w:val="both"/>
        <w:rPr>
          <w:rFonts w:ascii="Times New Roman" w:eastAsia="Times New Roman" w:hAnsi="Times New Roman"/>
          <w:kern w:val="0"/>
          <w:sz w:val="24"/>
          <w:szCs w:val="24"/>
          <w:lang w:eastAsia="hr-HR"/>
        </w:rPr>
      </w:pPr>
    </w:p>
    <w:p w14:paraId="35A34C31" w14:textId="77777777" w:rsidR="00C83AC2" w:rsidRPr="00AF22CB" w:rsidRDefault="00C83AC2" w:rsidP="001A26F6">
      <w:pPr>
        <w:spacing w:after="0" w:line="276" w:lineRule="auto"/>
        <w:jc w:val="both"/>
        <w:outlineLvl w:val="2"/>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Aktivnost A780002 – Muzeji administracija i upravljanje – ostali izvori</w:t>
      </w:r>
    </w:p>
    <w:p w14:paraId="54AEB690" w14:textId="77777777" w:rsidR="00C83AC2" w:rsidRPr="00AF22CB" w:rsidRDefault="00C83AC2" w:rsidP="001A26F6">
      <w:pPr>
        <w:spacing w:after="0" w:line="276" w:lineRule="auto"/>
        <w:jc w:val="both"/>
        <w:rPr>
          <w:rFonts w:ascii="Times New Roman" w:eastAsia="Times New Roman" w:hAnsi="Times New Roman"/>
          <w:kern w:val="0"/>
          <w:sz w:val="24"/>
          <w:szCs w:val="24"/>
          <w:lang w:eastAsia="hr-HR"/>
        </w:rPr>
      </w:pPr>
      <w:r w:rsidRPr="00AF22CB">
        <w:rPr>
          <w:rFonts w:ascii="Times New Roman" w:eastAsia="Times New Roman" w:hAnsi="Times New Roman"/>
          <w:kern w:val="0"/>
          <w:sz w:val="24"/>
          <w:szCs w:val="24"/>
          <w:lang w:eastAsia="hr-HR"/>
        </w:rPr>
        <w:t>U okviru ove aktivnosti financiraju se rashodi koji se pokrivaju iz vlastitih prihoda, prihoda za posebne namjene te pomoći. Rashodi su ostvareni u iznosu od 118.188,76 EUR, odnosno 47,09 % u odnosu na plan, dok su u odnosu na prethodnu godinu veći za 55,43 %. Ova sredstva korištena su za financiranje dijela materijalnih rashoda, nabavu opreme te provedbu pojedinih programskih aktivnosti muzeja.</w:t>
      </w:r>
    </w:p>
    <w:p w14:paraId="5D868DE6" w14:textId="7B3CD53C" w:rsidR="001B4918" w:rsidRDefault="001B4918" w:rsidP="001A26F6">
      <w:pPr>
        <w:spacing w:after="0" w:line="276" w:lineRule="auto"/>
        <w:jc w:val="both"/>
        <w:rPr>
          <w:rFonts w:ascii="Times New Roman" w:hAnsi="Times New Roman"/>
          <w:sz w:val="24"/>
          <w:szCs w:val="24"/>
        </w:rPr>
      </w:pPr>
      <w:r>
        <w:rPr>
          <w:rFonts w:ascii="Times New Roman" w:hAnsi="Times New Roman"/>
          <w:sz w:val="24"/>
          <w:szCs w:val="24"/>
        </w:rPr>
        <w:t>Svi programi</w:t>
      </w:r>
      <w:r w:rsidR="002511E2">
        <w:rPr>
          <w:rFonts w:ascii="Times New Roman" w:hAnsi="Times New Roman"/>
          <w:sz w:val="24"/>
          <w:szCs w:val="24"/>
        </w:rPr>
        <w:t xml:space="preserve"> 202</w:t>
      </w:r>
      <w:r w:rsidR="00C83AC2">
        <w:rPr>
          <w:rFonts w:ascii="Times New Roman" w:hAnsi="Times New Roman"/>
          <w:sz w:val="24"/>
          <w:szCs w:val="24"/>
        </w:rPr>
        <w:t>5</w:t>
      </w:r>
      <w:r w:rsidR="002511E2">
        <w:rPr>
          <w:rFonts w:ascii="Times New Roman" w:hAnsi="Times New Roman"/>
          <w:sz w:val="24"/>
          <w:szCs w:val="24"/>
        </w:rPr>
        <w:t>. godine</w:t>
      </w:r>
      <w:r>
        <w:rPr>
          <w:rFonts w:ascii="Times New Roman" w:hAnsi="Times New Roman"/>
          <w:sz w:val="24"/>
          <w:szCs w:val="24"/>
        </w:rPr>
        <w:t xml:space="preserve"> detaljno su prikazani u nastavku sa pokazateljem izvršenja rashoda </w:t>
      </w:r>
      <w:r w:rsidR="002C74FD">
        <w:rPr>
          <w:rFonts w:ascii="Times New Roman" w:hAnsi="Times New Roman"/>
          <w:sz w:val="24"/>
          <w:szCs w:val="24"/>
        </w:rPr>
        <w:t>po</w:t>
      </w:r>
      <w:r>
        <w:rPr>
          <w:rFonts w:ascii="Times New Roman" w:hAnsi="Times New Roman"/>
          <w:sz w:val="24"/>
          <w:szCs w:val="24"/>
        </w:rPr>
        <w:t xml:space="preserve"> izvor</w:t>
      </w:r>
      <w:r w:rsidR="002C74FD">
        <w:rPr>
          <w:rFonts w:ascii="Times New Roman" w:hAnsi="Times New Roman"/>
          <w:sz w:val="24"/>
          <w:szCs w:val="24"/>
        </w:rPr>
        <w:t>ima</w:t>
      </w:r>
      <w:r w:rsidR="002511E2">
        <w:rPr>
          <w:rFonts w:ascii="Times New Roman" w:hAnsi="Times New Roman"/>
          <w:sz w:val="24"/>
          <w:szCs w:val="24"/>
        </w:rPr>
        <w:t>.</w:t>
      </w:r>
    </w:p>
    <w:p w14:paraId="67CD484B" w14:textId="4C6315B2" w:rsidR="002348BF" w:rsidRDefault="002348BF" w:rsidP="002C74FD">
      <w:pPr>
        <w:spacing w:after="0" w:line="276" w:lineRule="auto"/>
        <w:jc w:val="both"/>
        <w:rPr>
          <w:rFonts w:ascii="Times New Roman" w:hAnsi="Times New Roman"/>
          <w:sz w:val="24"/>
          <w:szCs w:val="24"/>
        </w:rPr>
      </w:pPr>
    </w:p>
    <w:p w14:paraId="10442A6E" w14:textId="221C6C7E" w:rsidR="001A26F6" w:rsidRDefault="001A26F6" w:rsidP="002C74FD">
      <w:pPr>
        <w:spacing w:after="0" w:line="276" w:lineRule="auto"/>
        <w:jc w:val="both"/>
        <w:rPr>
          <w:rFonts w:ascii="Times New Roman" w:hAnsi="Times New Roman"/>
          <w:sz w:val="24"/>
          <w:szCs w:val="24"/>
        </w:rPr>
      </w:pPr>
    </w:p>
    <w:p w14:paraId="377AEFE5" w14:textId="02520108" w:rsidR="001A26F6" w:rsidRDefault="001A26F6" w:rsidP="002C74FD">
      <w:pPr>
        <w:spacing w:after="0" w:line="276" w:lineRule="auto"/>
        <w:jc w:val="both"/>
        <w:rPr>
          <w:rFonts w:ascii="Times New Roman" w:hAnsi="Times New Roman"/>
          <w:sz w:val="24"/>
          <w:szCs w:val="24"/>
        </w:rPr>
      </w:pPr>
    </w:p>
    <w:p w14:paraId="1EFE4568" w14:textId="1BB974C9" w:rsidR="001A26F6" w:rsidRDefault="001A26F6" w:rsidP="002C74FD">
      <w:pPr>
        <w:spacing w:after="0" w:line="276" w:lineRule="auto"/>
        <w:jc w:val="both"/>
        <w:rPr>
          <w:rFonts w:ascii="Times New Roman" w:hAnsi="Times New Roman"/>
          <w:sz w:val="24"/>
          <w:szCs w:val="24"/>
        </w:rPr>
      </w:pPr>
    </w:p>
    <w:p w14:paraId="34C210DF" w14:textId="140E0A4A" w:rsidR="001A26F6" w:rsidRDefault="001A26F6" w:rsidP="002C74FD">
      <w:pPr>
        <w:spacing w:after="0" w:line="276" w:lineRule="auto"/>
        <w:jc w:val="both"/>
        <w:rPr>
          <w:rFonts w:ascii="Times New Roman" w:hAnsi="Times New Roman"/>
          <w:sz w:val="24"/>
          <w:szCs w:val="24"/>
        </w:rPr>
      </w:pPr>
    </w:p>
    <w:p w14:paraId="79AD7319" w14:textId="77777777" w:rsidR="001A26F6" w:rsidRDefault="001A26F6" w:rsidP="002C74FD">
      <w:pPr>
        <w:spacing w:after="0" w:line="276" w:lineRule="auto"/>
        <w:jc w:val="both"/>
        <w:rPr>
          <w:rFonts w:ascii="Times New Roman" w:hAnsi="Times New Roman"/>
          <w:sz w:val="24"/>
          <w:szCs w:val="24"/>
        </w:rPr>
      </w:pPr>
    </w:p>
    <w:p w14:paraId="50DFCF01" w14:textId="77777777" w:rsidR="002348BF" w:rsidRDefault="002348BF" w:rsidP="002C74FD">
      <w:pPr>
        <w:spacing w:after="0" w:line="276" w:lineRule="auto"/>
        <w:jc w:val="both"/>
        <w:rPr>
          <w:rFonts w:ascii="Times New Roman" w:hAnsi="Times New Roman"/>
          <w:sz w:val="24"/>
          <w:szCs w:val="24"/>
        </w:rPr>
      </w:pPr>
    </w:p>
    <w:p w14:paraId="193B6E7D" w14:textId="465738C9" w:rsidR="00266361" w:rsidRPr="002348BF" w:rsidRDefault="00CA06EA" w:rsidP="00B20850">
      <w:pPr>
        <w:pStyle w:val="Odlomakpopisa"/>
        <w:numPr>
          <w:ilvl w:val="0"/>
          <w:numId w:val="29"/>
        </w:numPr>
        <w:spacing w:after="0"/>
        <w:jc w:val="both"/>
        <w:rPr>
          <w:rFonts w:ascii="Times New Roman" w:hAnsi="Times New Roman"/>
          <w:b/>
          <w:bCs/>
          <w:sz w:val="24"/>
          <w:szCs w:val="24"/>
        </w:rPr>
      </w:pPr>
      <w:r w:rsidRPr="002348BF">
        <w:rPr>
          <w:rFonts w:ascii="Times New Roman" w:hAnsi="Times New Roman"/>
          <w:b/>
          <w:bCs/>
          <w:sz w:val="24"/>
          <w:szCs w:val="24"/>
        </w:rPr>
        <w:lastRenderedPageBreak/>
        <w:t>Investicijski programi</w:t>
      </w:r>
    </w:p>
    <w:p w14:paraId="7BD82C2E" w14:textId="77777777" w:rsidR="00CA06EA" w:rsidRPr="002348BF" w:rsidRDefault="00CA06EA" w:rsidP="00CA06EA">
      <w:pPr>
        <w:spacing w:before="100" w:beforeAutospacing="1" w:after="100" w:afterAutospacing="1" w:line="240" w:lineRule="auto"/>
        <w:outlineLvl w:val="2"/>
        <w:rPr>
          <w:rFonts w:ascii="Times New Roman" w:eastAsia="Times New Roman" w:hAnsi="Times New Roman"/>
          <w:b/>
          <w:bCs/>
          <w:kern w:val="0"/>
          <w:sz w:val="24"/>
          <w:szCs w:val="24"/>
          <w:lang w:eastAsia="hr-HR"/>
        </w:rPr>
      </w:pPr>
      <w:bookmarkStart w:id="2" w:name="_Hlk224804996"/>
      <w:r w:rsidRPr="002348BF">
        <w:rPr>
          <w:rFonts w:ascii="Times New Roman" w:eastAsia="Times New Roman" w:hAnsi="Times New Roman"/>
          <w:b/>
          <w:bCs/>
          <w:kern w:val="0"/>
          <w:sz w:val="24"/>
          <w:szCs w:val="24"/>
          <w:lang w:eastAsia="hr-HR"/>
        </w:rPr>
        <w:t>I.1 Nastavak (VI. faza) izgradnje lapidarija Arheološkog muzeja Narona</w:t>
      </w:r>
    </w:p>
    <w:bookmarkEnd w:id="2"/>
    <w:p w14:paraId="3B695A8A" w14:textId="77777777" w:rsidR="00B20850" w:rsidRPr="00B20850" w:rsidRDefault="00B20850" w:rsidP="00B20850">
      <w:pPr>
        <w:spacing w:after="0" w:line="276" w:lineRule="auto"/>
        <w:ind w:firstLine="708"/>
        <w:jc w:val="both"/>
        <w:rPr>
          <w:rFonts w:ascii="Times New Roman" w:hAnsi="Times New Roman"/>
          <w:sz w:val="24"/>
          <w:szCs w:val="24"/>
        </w:rPr>
      </w:pPr>
      <w:r w:rsidRPr="00B20850">
        <w:rPr>
          <w:rFonts w:ascii="Times New Roman" w:hAnsi="Times New Roman"/>
          <w:sz w:val="24"/>
          <w:szCs w:val="24"/>
        </w:rPr>
        <w:t xml:space="preserve">Arheološki muzej Narona izgrađen je iznad </w:t>
      </w:r>
      <w:proofErr w:type="spellStart"/>
      <w:r w:rsidRPr="00B20850">
        <w:rPr>
          <w:rFonts w:ascii="Times New Roman" w:hAnsi="Times New Roman"/>
          <w:i/>
          <w:sz w:val="24"/>
          <w:szCs w:val="24"/>
        </w:rPr>
        <w:t>in</w:t>
      </w:r>
      <w:proofErr w:type="spellEnd"/>
      <w:r w:rsidRPr="00B20850">
        <w:rPr>
          <w:rFonts w:ascii="Times New Roman" w:hAnsi="Times New Roman"/>
          <w:i/>
          <w:sz w:val="24"/>
          <w:szCs w:val="24"/>
        </w:rPr>
        <w:t xml:space="preserve"> situ</w:t>
      </w:r>
      <w:r w:rsidRPr="00B20850">
        <w:rPr>
          <w:rFonts w:ascii="Times New Roman" w:hAnsi="Times New Roman"/>
          <w:sz w:val="24"/>
          <w:szCs w:val="24"/>
        </w:rPr>
        <w:t xml:space="preserve"> prezentiranih arhitektonskih ostataka rimskog hrama te je specifičnost </w:t>
      </w:r>
      <w:proofErr w:type="spellStart"/>
      <w:r w:rsidRPr="00B20850">
        <w:rPr>
          <w:rFonts w:ascii="Times New Roman" w:hAnsi="Times New Roman"/>
          <w:i/>
          <w:sz w:val="24"/>
          <w:szCs w:val="24"/>
        </w:rPr>
        <w:t>in</w:t>
      </w:r>
      <w:proofErr w:type="spellEnd"/>
      <w:r w:rsidRPr="00B20850">
        <w:rPr>
          <w:rFonts w:ascii="Times New Roman" w:hAnsi="Times New Roman"/>
          <w:i/>
          <w:sz w:val="24"/>
          <w:szCs w:val="24"/>
        </w:rPr>
        <w:t xml:space="preserve"> situ</w:t>
      </w:r>
      <w:r w:rsidRPr="00B20850">
        <w:rPr>
          <w:rFonts w:ascii="Times New Roman" w:hAnsi="Times New Roman"/>
          <w:sz w:val="24"/>
          <w:szCs w:val="24"/>
        </w:rPr>
        <w:t xml:space="preserve"> prezentacije uvjetovala i organizaciju prostornih kapaciteta zgrade. Prostori namijenjeni djelatnicima ne zadovoljavaju potrebe te se muzejski i opći poslovi obavljaju na tri adrese u Vidu. Kako bi se osiguralo kvalitetno funkcioniranje muzeja Arheološki muzej Narona posljednjih godina provodi program izgradnje nove muzejske zgrade, radno nazvane Lapidarij. Nakon izrade dokumentacije i ishođenja svih potrebnih dozvola 2020. počela je izgradnja novog muzejskog objekta. Prema projektu Lapidarij je planiran na način da se u više međusobno povezanih manjih objekata (paviljona) smjeste sadržaji koji nedostaju u sadašnjoj muzejskoj zgradi, a nužni su za funkcioniranje samog muzeja kao institucije. U novoj muzejskoj zgradi planirani su sljedeći sadržaji: </w:t>
      </w:r>
    </w:p>
    <w:p w14:paraId="53C32404" w14:textId="77777777" w:rsidR="00B20850" w:rsidRPr="00B20850" w:rsidRDefault="00B20850" w:rsidP="00B20850">
      <w:pPr>
        <w:spacing w:after="0" w:line="276" w:lineRule="auto"/>
        <w:jc w:val="both"/>
        <w:rPr>
          <w:rFonts w:ascii="Times New Roman" w:hAnsi="Times New Roman"/>
          <w:sz w:val="24"/>
          <w:szCs w:val="24"/>
        </w:rPr>
      </w:pPr>
      <w:r w:rsidRPr="00B20850">
        <w:rPr>
          <w:rFonts w:ascii="Times New Roman" w:hAnsi="Times New Roman"/>
          <w:sz w:val="24"/>
          <w:szCs w:val="24"/>
        </w:rPr>
        <w:t>- prostor namijenjen posjetiteljima - multimedijalna dvoranu, prostor za stalni postav kamenih spomenika, prostor za povremene izložbe i sanitarni prostori za posjetitelje,</w:t>
      </w:r>
    </w:p>
    <w:p w14:paraId="00499D07" w14:textId="77777777" w:rsidR="00B20850" w:rsidRPr="00B20850" w:rsidRDefault="00B20850" w:rsidP="00B20850">
      <w:pPr>
        <w:spacing w:after="0" w:line="276" w:lineRule="auto"/>
        <w:jc w:val="both"/>
        <w:rPr>
          <w:rFonts w:ascii="Times New Roman" w:hAnsi="Times New Roman"/>
          <w:sz w:val="24"/>
          <w:szCs w:val="24"/>
        </w:rPr>
      </w:pPr>
      <w:r w:rsidRPr="00B20850">
        <w:rPr>
          <w:rFonts w:ascii="Times New Roman" w:hAnsi="Times New Roman"/>
          <w:sz w:val="24"/>
          <w:szCs w:val="24"/>
        </w:rPr>
        <w:t xml:space="preserve">- prostor namijenjen djelatnicima – uredske prostorije, restauratorska radionica za obradu arheološke građe, prostor za obradu i čuvanje dokumentacije te </w:t>
      </w:r>
      <w:proofErr w:type="spellStart"/>
      <w:r w:rsidRPr="00B20850">
        <w:rPr>
          <w:rFonts w:ascii="Times New Roman" w:hAnsi="Times New Roman"/>
          <w:sz w:val="24"/>
          <w:szCs w:val="24"/>
        </w:rPr>
        <w:t>čuvaonica</w:t>
      </w:r>
      <w:proofErr w:type="spellEnd"/>
      <w:r w:rsidRPr="00B20850">
        <w:rPr>
          <w:rFonts w:ascii="Times New Roman" w:hAnsi="Times New Roman"/>
          <w:sz w:val="24"/>
          <w:szCs w:val="24"/>
        </w:rPr>
        <w:t xml:space="preserve"> umjetnina,</w:t>
      </w:r>
    </w:p>
    <w:p w14:paraId="2319B46A" w14:textId="77777777" w:rsidR="00B20850" w:rsidRPr="00B20850" w:rsidRDefault="00B20850" w:rsidP="00B20850">
      <w:pPr>
        <w:spacing w:after="0" w:line="276" w:lineRule="auto"/>
        <w:jc w:val="both"/>
        <w:rPr>
          <w:rFonts w:ascii="Times New Roman" w:hAnsi="Times New Roman"/>
          <w:sz w:val="24"/>
          <w:szCs w:val="24"/>
        </w:rPr>
      </w:pPr>
      <w:r w:rsidRPr="00B20850">
        <w:rPr>
          <w:rFonts w:ascii="Times New Roman" w:hAnsi="Times New Roman"/>
          <w:sz w:val="24"/>
          <w:szCs w:val="24"/>
        </w:rPr>
        <w:t xml:space="preserve">- prostor namijenjen vanjskim suradnicima – </w:t>
      </w:r>
      <w:proofErr w:type="spellStart"/>
      <w:r w:rsidRPr="00B20850">
        <w:rPr>
          <w:rFonts w:ascii="Times New Roman" w:hAnsi="Times New Roman"/>
          <w:sz w:val="24"/>
          <w:szCs w:val="24"/>
        </w:rPr>
        <w:t>dormitorij</w:t>
      </w:r>
      <w:proofErr w:type="spellEnd"/>
      <w:r w:rsidRPr="00B20850">
        <w:rPr>
          <w:rFonts w:ascii="Times New Roman" w:hAnsi="Times New Roman"/>
          <w:sz w:val="24"/>
          <w:szCs w:val="24"/>
        </w:rPr>
        <w:t>.</w:t>
      </w:r>
    </w:p>
    <w:p w14:paraId="2C2B1A0E" w14:textId="77777777" w:rsidR="00B20850" w:rsidRPr="00B20850" w:rsidRDefault="00B20850" w:rsidP="00B20850">
      <w:pPr>
        <w:spacing w:after="0" w:line="276" w:lineRule="auto"/>
        <w:ind w:firstLine="708"/>
        <w:jc w:val="both"/>
        <w:rPr>
          <w:rFonts w:ascii="Times New Roman" w:hAnsi="Times New Roman"/>
          <w:sz w:val="24"/>
          <w:szCs w:val="24"/>
        </w:rPr>
      </w:pPr>
      <w:r w:rsidRPr="00B20850">
        <w:rPr>
          <w:rFonts w:ascii="Times New Roman" w:hAnsi="Times New Roman"/>
          <w:sz w:val="24"/>
          <w:szCs w:val="24"/>
        </w:rPr>
        <w:t xml:space="preserve">U 2020. godini Ministarstvo kulture i medija dodijelilo je 1.000.000,00 HRK za I. fazu izgradnje nove zgrade Arheološkog muzeja Narona. U 2021., za II. fazu, dodijeljeno je 1.000.000,00 HRK za nastavak izgradnje, u 2022., za III. fazu iznos od 3.000.000,00 HRK te u 2023. godini iznos od 1.494.495,62 EUR, a u 2024. godini iznos od 2.699.629,07 EUR. </w:t>
      </w:r>
    </w:p>
    <w:p w14:paraId="0C936142" w14:textId="77777777" w:rsidR="00B20850" w:rsidRPr="00B20850" w:rsidRDefault="00B20850" w:rsidP="00B20850">
      <w:pPr>
        <w:spacing w:after="0" w:line="276" w:lineRule="auto"/>
        <w:ind w:firstLine="708"/>
        <w:jc w:val="both"/>
        <w:rPr>
          <w:rFonts w:ascii="Times New Roman" w:eastAsia="Times New Roman" w:hAnsi="Times New Roman"/>
          <w:kern w:val="0"/>
          <w:sz w:val="24"/>
          <w:szCs w:val="24"/>
          <w:lang w:eastAsia="hr-HR"/>
        </w:rPr>
      </w:pPr>
      <w:r w:rsidRPr="00B20850">
        <w:rPr>
          <w:rFonts w:ascii="Times New Roman" w:eastAsia="Times New Roman" w:hAnsi="Times New Roman"/>
          <w:kern w:val="0"/>
          <w:sz w:val="24"/>
          <w:szCs w:val="24"/>
          <w:lang w:eastAsia="hr-HR"/>
        </w:rPr>
        <w:t>Za provedbu programa u 2025. godini planirana su sredstva u iznosu od 2.000.000,00 EUR iz izvora 11, dok je dodatnim odobrenjem osigurano još 616.108,63 EUR. Do 31. prosinca 2025. godine ukupno je utrošeno 2.616.108,63 EUR iz izvora 11 te 759,33 EUR iz izvora 31.</w:t>
      </w:r>
      <w:r w:rsidRPr="00B20850">
        <w:rPr>
          <w:rFonts w:ascii="Times New Roman" w:hAnsi="Times New Roman"/>
          <w:sz w:val="24"/>
          <w:szCs w:val="24"/>
        </w:rPr>
        <w:t xml:space="preserve"> </w:t>
      </w:r>
    </w:p>
    <w:p w14:paraId="0D06D01C" w14:textId="77777777" w:rsidR="00B20850" w:rsidRPr="00CA06EA" w:rsidRDefault="00B20850" w:rsidP="00B20850">
      <w:pPr>
        <w:spacing w:before="100" w:beforeAutospacing="1" w:after="100" w:afterAutospacing="1" w:line="276" w:lineRule="auto"/>
        <w:rPr>
          <w:rFonts w:ascii="Times New Roman" w:eastAsia="Times New Roman" w:hAnsi="Times New Roman"/>
          <w:kern w:val="0"/>
          <w:sz w:val="24"/>
          <w:szCs w:val="24"/>
          <w:lang w:eastAsia="hr-HR"/>
        </w:rPr>
      </w:pPr>
      <w:r w:rsidRPr="00CA06EA">
        <w:rPr>
          <w:rFonts w:ascii="Times New Roman" w:eastAsia="Times New Roman" w:hAnsi="Times New Roman"/>
          <w:b/>
          <w:bCs/>
          <w:kern w:val="0"/>
          <w:sz w:val="24"/>
          <w:szCs w:val="24"/>
          <w:lang w:eastAsia="hr-HR"/>
        </w:rPr>
        <w:t>Pokazatelj učinka:</w:t>
      </w:r>
      <w:r w:rsidRPr="00CA06EA">
        <w:rPr>
          <w:rFonts w:ascii="Times New Roman" w:eastAsia="Times New Roman" w:hAnsi="Times New Roman"/>
          <w:kern w:val="0"/>
          <w:sz w:val="24"/>
          <w:szCs w:val="24"/>
          <w:lang w:eastAsia="hr-HR"/>
        </w:rPr>
        <w:t xml:space="preserve"> utrošena sredstva </w:t>
      </w:r>
      <w:r>
        <w:rPr>
          <w:rFonts w:ascii="Times New Roman" w:eastAsia="Times New Roman" w:hAnsi="Times New Roman"/>
          <w:kern w:val="0"/>
          <w:sz w:val="24"/>
          <w:szCs w:val="24"/>
          <w:lang w:eastAsia="hr-HR"/>
        </w:rPr>
        <w:t xml:space="preserve">2025. godine </w:t>
      </w:r>
      <w:r w:rsidRPr="00CA06EA">
        <w:rPr>
          <w:rFonts w:ascii="Times New Roman" w:eastAsia="Times New Roman" w:hAnsi="Times New Roman"/>
          <w:kern w:val="0"/>
          <w:sz w:val="24"/>
          <w:szCs w:val="24"/>
          <w:lang w:eastAsia="hr-HR"/>
        </w:rPr>
        <w:t>za realizaciju investicije: 2.616.108,63 EUR</w:t>
      </w:r>
      <w:r>
        <w:rPr>
          <w:rFonts w:ascii="Times New Roman" w:eastAsia="Times New Roman" w:hAnsi="Times New Roman"/>
          <w:kern w:val="0"/>
          <w:sz w:val="24"/>
          <w:szCs w:val="24"/>
          <w:lang w:eastAsia="hr-HR"/>
        </w:rPr>
        <w:t xml:space="preserve">; </w:t>
      </w:r>
      <w:r w:rsidRPr="00CA06EA">
        <w:rPr>
          <w:rFonts w:ascii="Times New Roman" w:eastAsia="Times New Roman" w:hAnsi="Times New Roman"/>
          <w:kern w:val="0"/>
          <w:sz w:val="24"/>
          <w:szCs w:val="24"/>
          <w:lang w:eastAsia="hr-HR"/>
        </w:rPr>
        <w:t>nastavak radova na razvoju muzejske infrastrukture.</w:t>
      </w:r>
      <w:r w:rsidRPr="00CA06EA">
        <w:rPr>
          <w:rFonts w:ascii="Times New Roman" w:eastAsia="Times New Roman" w:hAnsi="Times New Roman"/>
          <w:kern w:val="0"/>
          <w:sz w:val="24"/>
          <w:szCs w:val="24"/>
          <w:lang w:eastAsia="hr-HR"/>
        </w:rPr>
        <w:br/>
      </w:r>
      <w:r w:rsidRPr="00CA06EA">
        <w:rPr>
          <w:rFonts w:ascii="Times New Roman" w:eastAsia="Times New Roman" w:hAnsi="Times New Roman"/>
          <w:b/>
          <w:bCs/>
          <w:kern w:val="0"/>
          <w:sz w:val="24"/>
          <w:szCs w:val="24"/>
          <w:lang w:eastAsia="hr-HR"/>
        </w:rPr>
        <w:t>Pokazatelj rezultata:</w:t>
      </w:r>
      <w:r w:rsidRPr="00CA06EA">
        <w:rPr>
          <w:rFonts w:ascii="Times New Roman" w:eastAsia="Times New Roman" w:hAnsi="Times New Roman"/>
          <w:kern w:val="0"/>
          <w:sz w:val="24"/>
          <w:szCs w:val="24"/>
          <w:lang w:eastAsia="hr-HR"/>
        </w:rPr>
        <w:t xml:space="preserve"> realizirana VI. faza izgradnje lapidarija te nastavak radova u skladu s planiranom dinamikom projekta.</w:t>
      </w:r>
    </w:p>
    <w:p w14:paraId="79A443C8" w14:textId="77777777" w:rsidR="002B6215" w:rsidRPr="002348BF" w:rsidRDefault="002B6215" w:rsidP="002B6215">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2348BF">
        <w:rPr>
          <w:rFonts w:ascii="Times New Roman" w:eastAsia="Times New Roman" w:hAnsi="Times New Roman"/>
          <w:b/>
          <w:bCs/>
          <w:kern w:val="0"/>
          <w:sz w:val="24"/>
          <w:szCs w:val="24"/>
          <w:lang w:eastAsia="hr-HR"/>
        </w:rPr>
        <w:t>I.2 Nabava informatičke opreme i programa</w:t>
      </w:r>
    </w:p>
    <w:p w14:paraId="2DC953E8" w14:textId="77777777" w:rsidR="002B6215" w:rsidRPr="002B6215" w:rsidRDefault="002B6215" w:rsidP="002348BF">
      <w:pPr>
        <w:spacing w:after="0" w:line="240" w:lineRule="auto"/>
        <w:ind w:firstLine="708"/>
        <w:jc w:val="both"/>
        <w:rPr>
          <w:rFonts w:ascii="Times New Roman" w:eastAsia="Times New Roman" w:hAnsi="Times New Roman"/>
          <w:kern w:val="0"/>
          <w:sz w:val="24"/>
          <w:szCs w:val="24"/>
          <w:lang w:eastAsia="hr-HR"/>
        </w:rPr>
      </w:pPr>
      <w:r w:rsidRPr="002B6215">
        <w:rPr>
          <w:rFonts w:ascii="Times New Roman" w:eastAsia="Times New Roman" w:hAnsi="Times New Roman"/>
          <w:kern w:val="0"/>
          <w:sz w:val="24"/>
          <w:szCs w:val="24"/>
          <w:lang w:eastAsia="hr-HR"/>
        </w:rPr>
        <w:t>U svrhu osiguravanja nesmetanog i učinkovitog rada Arheološkog muzeja Narona u 2025. godini planirana je nabava informatičke opreme i programskih licenci potrebnih za redovno poslovanje muzeja te za sigurnu pohranu i obradu digitalne dokumentacije.</w:t>
      </w:r>
    </w:p>
    <w:p w14:paraId="1FA4B5B0" w14:textId="77777777" w:rsidR="002B6215" w:rsidRPr="002B6215" w:rsidRDefault="002B6215" w:rsidP="002348BF">
      <w:pPr>
        <w:spacing w:after="0" w:line="240" w:lineRule="auto"/>
        <w:jc w:val="both"/>
        <w:rPr>
          <w:rFonts w:ascii="Times New Roman" w:eastAsia="Times New Roman" w:hAnsi="Times New Roman"/>
          <w:kern w:val="0"/>
          <w:sz w:val="24"/>
          <w:szCs w:val="24"/>
          <w:lang w:eastAsia="hr-HR"/>
        </w:rPr>
      </w:pPr>
      <w:r w:rsidRPr="002B6215">
        <w:rPr>
          <w:rFonts w:ascii="Times New Roman" w:eastAsia="Times New Roman" w:hAnsi="Times New Roman"/>
          <w:kern w:val="0"/>
          <w:sz w:val="24"/>
          <w:szCs w:val="24"/>
          <w:lang w:eastAsia="hr-HR"/>
        </w:rPr>
        <w:t>Postojeći server koji se koristi u muzeju star je više od 15 godina te zbog dotrajalosti i ograničenog kapaciteta više ne omogućuje sigurnu i učinkovitu pohranu podataka. Također, povećani obujam digitalne dokumentacije i digitalizacije muzejske građe zahtijeva dodatne kapacitete za pohranu podataka.</w:t>
      </w:r>
    </w:p>
    <w:p w14:paraId="0CDAE294" w14:textId="77777777" w:rsidR="002B6215" w:rsidRPr="002B6215" w:rsidRDefault="002B6215" w:rsidP="002348BF">
      <w:pPr>
        <w:spacing w:after="0" w:line="240" w:lineRule="auto"/>
        <w:jc w:val="both"/>
        <w:rPr>
          <w:rFonts w:ascii="Times New Roman" w:eastAsia="Times New Roman" w:hAnsi="Times New Roman"/>
          <w:kern w:val="0"/>
          <w:sz w:val="24"/>
          <w:szCs w:val="24"/>
          <w:lang w:eastAsia="hr-HR"/>
        </w:rPr>
      </w:pPr>
      <w:r w:rsidRPr="002B6215">
        <w:rPr>
          <w:rFonts w:ascii="Times New Roman" w:eastAsia="Times New Roman" w:hAnsi="Times New Roman"/>
          <w:kern w:val="0"/>
          <w:sz w:val="24"/>
          <w:szCs w:val="24"/>
          <w:lang w:eastAsia="hr-HR"/>
        </w:rPr>
        <w:t>U okviru ovog programa planirana je nabava i instalacija novog servera te nabava tri eksterna diska za pohranu podataka za potrebe ureda restauratora, dokumentariste i tajništva ustanove. Na navedenim uređajima pohranjuju se podaci nastali tijekom rada muzeja, kao i digitalizirana muzejska građa i dokumentacija.</w:t>
      </w:r>
    </w:p>
    <w:p w14:paraId="4432FFBD" w14:textId="77777777" w:rsidR="002B6215" w:rsidRPr="002B6215" w:rsidRDefault="002B6215" w:rsidP="002348BF">
      <w:pPr>
        <w:spacing w:after="0" w:line="240" w:lineRule="auto"/>
        <w:jc w:val="both"/>
        <w:rPr>
          <w:rFonts w:ascii="Times New Roman" w:eastAsia="Times New Roman" w:hAnsi="Times New Roman"/>
          <w:kern w:val="0"/>
          <w:sz w:val="24"/>
          <w:szCs w:val="24"/>
          <w:lang w:eastAsia="hr-HR"/>
        </w:rPr>
      </w:pPr>
      <w:r w:rsidRPr="002B6215">
        <w:rPr>
          <w:rFonts w:ascii="Times New Roman" w:eastAsia="Times New Roman" w:hAnsi="Times New Roman"/>
          <w:kern w:val="0"/>
          <w:sz w:val="24"/>
          <w:szCs w:val="24"/>
          <w:lang w:eastAsia="hr-HR"/>
        </w:rPr>
        <w:t>Uz navedeno, izvršena je i obnova licenci za rad na računalu (Office paket) te za antivirusnu zaštitu računalnog sustava (</w:t>
      </w:r>
      <w:proofErr w:type="spellStart"/>
      <w:r w:rsidRPr="002B6215">
        <w:rPr>
          <w:rFonts w:ascii="Times New Roman" w:eastAsia="Times New Roman" w:hAnsi="Times New Roman"/>
          <w:kern w:val="0"/>
          <w:sz w:val="24"/>
          <w:szCs w:val="24"/>
          <w:lang w:eastAsia="hr-HR"/>
        </w:rPr>
        <w:t>Kaspersky</w:t>
      </w:r>
      <w:proofErr w:type="spellEnd"/>
      <w:r w:rsidRPr="002B6215">
        <w:rPr>
          <w:rFonts w:ascii="Times New Roman" w:eastAsia="Times New Roman" w:hAnsi="Times New Roman"/>
          <w:kern w:val="0"/>
          <w:sz w:val="24"/>
          <w:szCs w:val="24"/>
          <w:lang w:eastAsia="hr-HR"/>
        </w:rPr>
        <w:t>).</w:t>
      </w:r>
    </w:p>
    <w:p w14:paraId="7389C36F" w14:textId="77777777" w:rsidR="002B6215" w:rsidRPr="002B6215" w:rsidRDefault="002B6215" w:rsidP="009411CC">
      <w:pPr>
        <w:spacing w:after="0" w:line="240" w:lineRule="auto"/>
        <w:ind w:firstLine="708"/>
        <w:jc w:val="both"/>
        <w:rPr>
          <w:rFonts w:ascii="Times New Roman" w:eastAsia="Times New Roman" w:hAnsi="Times New Roman"/>
          <w:kern w:val="0"/>
          <w:sz w:val="24"/>
          <w:szCs w:val="24"/>
          <w:lang w:eastAsia="hr-HR"/>
        </w:rPr>
      </w:pPr>
      <w:r w:rsidRPr="002B6215">
        <w:rPr>
          <w:rFonts w:ascii="Times New Roman" w:eastAsia="Times New Roman" w:hAnsi="Times New Roman"/>
          <w:kern w:val="0"/>
          <w:sz w:val="24"/>
          <w:szCs w:val="24"/>
          <w:lang w:eastAsia="hr-HR"/>
        </w:rPr>
        <w:t xml:space="preserve">Za provedbu ovog programa planirana su sredstva u iznosu od </w:t>
      </w:r>
      <w:r w:rsidRPr="002348BF">
        <w:rPr>
          <w:rFonts w:ascii="Times New Roman" w:eastAsia="Times New Roman" w:hAnsi="Times New Roman"/>
          <w:kern w:val="0"/>
          <w:sz w:val="24"/>
          <w:szCs w:val="24"/>
          <w:lang w:eastAsia="hr-HR"/>
        </w:rPr>
        <w:t>7.200,00 EUR</w:t>
      </w:r>
      <w:r w:rsidRPr="002B6215">
        <w:rPr>
          <w:rFonts w:ascii="Times New Roman" w:eastAsia="Times New Roman" w:hAnsi="Times New Roman"/>
          <w:kern w:val="0"/>
          <w:sz w:val="24"/>
          <w:szCs w:val="24"/>
          <w:lang w:eastAsia="hr-HR"/>
        </w:rPr>
        <w:t xml:space="preserve">. U realizaciju programa ukupno je utrošeno </w:t>
      </w:r>
      <w:r w:rsidRPr="00B20850">
        <w:rPr>
          <w:rFonts w:ascii="Times New Roman" w:eastAsia="Times New Roman" w:hAnsi="Times New Roman"/>
          <w:kern w:val="0"/>
          <w:sz w:val="24"/>
          <w:szCs w:val="24"/>
          <w:lang w:eastAsia="hr-HR"/>
        </w:rPr>
        <w:t>7.400,00 EUR</w:t>
      </w:r>
      <w:r w:rsidRPr="002B6215">
        <w:rPr>
          <w:rFonts w:ascii="Times New Roman" w:eastAsia="Times New Roman" w:hAnsi="Times New Roman"/>
          <w:kern w:val="0"/>
          <w:sz w:val="24"/>
          <w:szCs w:val="24"/>
          <w:lang w:eastAsia="hr-HR"/>
        </w:rPr>
        <w:t xml:space="preserve"> iz </w:t>
      </w:r>
      <w:r w:rsidRPr="00B20850">
        <w:rPr>
          <w:rFonts w:ascii="Times New Roman" w:eastAsia="Times New Roman" w:hAnsi="Times New Roman"/>
          <w:kern w:val="0"/>
          <w:sz w:val="24"/>
          <w:szCs w:val="24"/>
          <w:lang w:eastAsia="hr-HR"/>
        </w:rPr>
        <w:t>izvora 43 – prihodi za posebne namjene</w:t>
      </w:r>
      <w:r w:rsidRPr="002B6215">
        <w:rPr>
          <w:rFonts w:ascii="Times New Roman" w:eastAsia="Times New Roman" w:hAnsi="Times New Roman"/>
          <w:kern w:val="0"/>
          <w:sz w:val="24"/>
          <w:szCs w:val="24"/>
          <w:lang w:eastAsia="hr-HR"/>
        </w:rPr>
        <w:t>, pri čemu je izvršena zamjena servera te osigurana antivirusna zaštita računalnog sustava.</w:t>
      </w:r>
    </w:p>
    <w:p w14:paraId="071B67FF" w14:textId="77777777" w:rsidR="002B6215" w:rsidRPr="002B6215" w:rsidRDefault="002B6215" w:rsidP="002348BF">
      <w:pPr>
        <w:spacing w:after="0" w:line="240" w:lineRule="auto"/>
        <w:jc w:val="both"/>
        <w:rPr>
          <w:rFonts w:ascii="Times New Roman" w:eastAsia="Times New Roman" w:hAnsi="Times New Roman"/>
          <w:kern w:val="0"/>
          <w:sz w:val="24"/>
          <w:szCs w:val="24"/>
          <w:lang w:eastAsia="hr-HR"/>
        </w:rPr>
      </w:pPr>
      <w:r w:rsidRPr="002B6215">
        <w:rPr>
          <w:rFonts w:ascii="Times New Roman" w:eastAsia="Times New Roman" w:hAnsi="Times New Roman"/>
          <w:kern w:val="0"/>
          <w:sz w:val="24"/>
          <w:szCs w:val="24"/>
          <w:lang w:eastAsia="hr-HR"/>
        </w:rPr>
        <w:lastRenderedPageBreak/>
        <w:t xml:space="preserve">Odstupanje u odnosu na planirana sredstva u iznosu od </w:t>
      </w:r>
      <w:r w:rsidRPr="00B20850">
        <w:rPr>
          <w:rFonts w:ascii="Times New Roman" w:eastAsia="Times New Roman" w:hAnsi="Times New Roman"/>
          <w:kern w:val="0"/>
          <w:sz w:val="24"/>
          <w:szCs w:val="24"/>
          <w:lang w:eastAsia="hr-HR"/>
        </w:rPr>
        <w:t>200,00 EUR</w:t>
      </w:r>
      <w:r w:rsidRPr="002B6215">
        <w:rPr>
          <w:rFonts w:ascii="Times New Roman" w:eastAsia="Times New Roman" w:hAnsi="Times New Roman"/>
          <w:kern w:val="0"/>
          <w:sz w:val="24"/>
          <w:szCs w:val="24"/>
          <w:lang w:eastAsia="hr-HR"/>
        </w:rPr>
        <w:t xml:space="preserve"> posljedica je povećanih troškova nabave u odnosu na početne tržišne procjene. Unatoč manjem odstupanju, sve planirane aktivnosti uspješno su provedene te je program u potpunosti realiziran.</w:t>
      </w:r>
    </w:p>
    <w:p w14:paraId="350C0B5F" w14:textId="77777777" w:rsidR="002348BF" w:rsidRDefault="002348BF" w:rsidP="002348BF">
      <w:pPr>
        <w:spacing w:after="0" w:line="240" w:lineRule="auto"/>
        <w:outlineLvl w:val="2"/>
        <w:rPr>
          <w:rFonts w:ascii="Times New Roman" w:eastAsia="Times New Roman" w:hAnsi="Times New Roman"/>
          <w:b/>
          <w:bCs/>
          <w:kern w:val="0"/>
          <w:sz w:val="24"/>
          <w:szCs w:val="24"/>
          <w:lang w:eastAsia="hr-HR"/>
        </w:rPr>
      </w:pPr>
    </w:p>
    <w:p w14:paraId="071C775D" w14:textId="298D83F5" w:rsidR="002348BF" w:rsidRDefault="002B6215" w:rsidP="002348BF">
      <w:pPr>
        <w:spacing w:after="0" w:line="240" w:lineRule="auto"/>
        <w:outlineLvl w:val="2"/>
        <w:rPr>
          <w:rFonts w:ascii="Times New Roman" w:eastAsia="Times New Roman" w:hAnsi="Times New Roman"/>
          <w:kern w:val="0"/>
          <w:sz w:val="24"/>
          <w:szCs w:val="24"/>
          <w:lang w:eastAsia="hr-HR"/>
        </w:rPr>
      </w:pPr>
      <w:r w:rsidRPr="00B64A63">
        <w:rPr>
          <w:rFonts w:ascii="Times New Roman" w:eastAsia="Times New Roman" w:hAnsi="Times New Roman"/>
          <w:b/>
          <w:bCs/>
          <w:kern w:val="0"/>
          <w:sz w:val="24"/>
          <w:szCs w:val="24"/>
          <w:lang w:eastAsia="hr-HR"/>
        </w:rPr>
        <w:t>Pokazatelji učinka</w:t>
      </w:r>
      <w:r w:rsidR="00B64A63" w:rsidRPr="00B64A63">
        <w:rPr>
          <w:rFonts w:ascii="Times New Roman" w:eastAsia="Times New Roman" w:hAnsi="Times New Roman"/>
          <w:b/>
          <w:bCs/>
          <w:kern w:val="0"/>
          <w:sz w:val="24"/>
          <w:szCs w:val="24"/>
          <w:lang w:eastAsia="hr-HR"/>
        </w:rPr>
        <w:t xml:space="preserve">: </w:t>
      </w:r>
      <w:r w:rsidRPr="00B64A63">
        <w:rPr>
          <w:rFonts w:ascii="Times New Roman" w:eastAsia="Times New Roman" w:hAnsi="Times New Roman"/>
          <w:kern w:val="0"/>
          <w:sz w:val="24"/>
          <w:szCs w:val="24"/>
          <w:lang w:eastAsia="hr-HR"/>
        </w:rPr>
        <w:t>nabavljen i instaliran novi server za potrebe muzeja</w:t>
      </w:r>
      <w:r w:rsidR="00B64A63" w:rsidRPr="00B64A63">
        <w:rPr>
          <w:rFonts w:ascii="Times New Roman" w:eastAsia="Times New Roman" w:hAnsi="Times New Roman"/>
          <w:kern w:val="0"/>
          <w:sz w:val="24"/>
          <w:szCs w:val="24"/>
          <w:lang w:eastAsia="hr-HR"/>
        </w:rPr>
        <w:t xml:space="preserve">; </w:t>
      </w:r>
      <w:r w:rsidRPr="00B64A63">
        <w:rPr>
          <w:rFonts w:ascii="Times New Roman" w:eastAsia="Times New Roman" w:hAnsi="Times New Roman"/>
          <w:kern w:val="0"/>
          <w:sz w:val="24"/>
          <w:szCs w:val="24"/>
          <w:lang w:eastAsia="hr-HR"/>
        </w:rPr>
        <w:t>nabavljena tri eksterna diska za sigurnu pohranu podataka</w:t>
      </w:r>
      <w:r w:rsidR="00B64A63" w:rsidRPr="00B64A63">
        <w:rPr>
          <w:rFonts w:ascii="Times New Roman" w:eastAsia="Times New Roman" w:hAnsi="Times New Roman"/>
          <w:kern w:val="0"/>
          <w:sz w:val="24"/>
          <w:szCs w:val="24"/>
          <w:lang w:eastAsia="hr-HR"/>
        </w:rPr>
        <w:t xml:space="preserve">; </w:t>
      </w:r>
      <w:r w:rsidRPr="00B64A63">
        <w:rPr>
          <w:rFonts w:ascii="Times New Roman" w:eastAsia="Times New Roman" w:hAnsi="Times New Roman"/>
          <w:kern w:val="0"/>
          <w:sz w:val="24"/>
          <w:szCs w:val="24"/>
          <w:lang w:eastAsia="hr-HR"/>
        </w:rPr>
        <w:t>obnovljene licence za uredske i sigurnosne računalne programe</w:t>
      </w:r>
      <w:r w:rsidR="00B64A63" w:rsidRPr="00B64A63">
        <w:rPr>
          <w:rFonts w:ascii="Times New Roman" w:eastAsia="Times New Roman" w:hAnsi="Times New Roman"/>
          <w:kern w:val="0"/>
          <w:sz w:val="24"/>
          <w:szCs w:val="24"/>
          <w:lang w:eastAsia="hr-HR"/>
        </w:rPr>
        <w:t xml:space="preserve">; </w:t>
      </w:r>
      <w:r w:rsidRPr="00B64A63">
        <w:rPr>
          <w:rFonts w:ascii="Times New Roman" w:eastAsia="Times New Roman" w:hAnsi="Times New Roman"/>
          <w:kern w:val="0"/>
          <w:sz w:val="24"/>
          <w:szCs w:val="24"/>
          <w:lang w:eastAsia="hr-HR"/>
        </w:rPr>
        <w:t>osigurana stabilnost i sigurnost informatičkog sustava muzeja</w:t>
      </w:r>
    </w:p>
    <w:p w14:paraId="3531D226" w14:textId="23890DD3" w:rsidR="002B6215" w:rsidRPr="00B64A63" w:rsidRDefault="002B6215" w:rsidP="002348BF">
      <w:pPr>
        <w:spacing w:after="0" w:line="240" w:lineRule="auto"/>
        <w:outlineLvl w:val="2"/>
        <w:rPr>
          <w:rFonts w:ascii="Times New Roman" w:eastAsia="Times New Roman" w:hAnsi="Times New Roman"/>
          <w:kern w:val="0"/>
          <w:sz w:val="24"/>
          <w:szCs w:val="24"/>
          <w:lang w:eastAsia="hr-HR"/>
        </w:rPr>
      </w:pPr>
      <w:r w:rsidRPr="00B64A63">
        <w:rPr>
          <w:rFonts w:ascii="Times New Roman" w:eastAsia="Times New Roman" w:hAnsi="Times New Roman"/>
          <w:b/>
          <w:bCs/>
          <w:kern w:val="0"/>
          <w:sz w:val="24"/>
          <w:szCs w:val="24"/>
          <w:lang w:eastAsia="hr-HR"/>
        </w:rPr>
        <w:t>Pokazatelji rezultata</w:t>
      </w:r>
      <w:r w:rsidR="00B64A63" w:rsidRPr="00B64A63">
        <w:rPr>
          <w:rFonts w:ascii="Times New Roman" w:eastAsia="Times New Roman" w:hAnsi="Times New Roman"/>
          <w:b/>
          <w:bCs/>
          <w:kern w:val="0"/>
          <w:sz w:val="24"/>
          <w:szCs w:val="24"/>
          <w:lang w:eastAsia="hr-HR"/>
        </w:rPr>
        <w:t xml:space="preserve">: </w:t>
      </w:r>
      <w:r w:rsidRPr="00B64A63">
        <w:rPr>
          <w:rFonts w:ascii="Times New Roman" w:eastAsia="Times New Roman" w:hAnsi="Times New Roman"/>
          <w:kern w:val="0"/>
          <w:sz w:val="24"/>
          <w:szCs w:val="24"/>
          <w:lang w:eastAsia="hr-HR"/>
        </w:rPr>
        <w:t>unaprijeđena sigurnost i kapacitet pohrane digitalne dokumentacije muzeja</w:t>
      </w:r>
      <w:r w:rsidR="002348BF">
        <w:rPr>
          <w:rFonts w:ascii="Times New Roman" w:eastAsia="Times New Roman" w:hAnsi="Times New Roman"/>
          <w:kern w:val="0"/>
          <w:sz w:val="24"/>
          <w:szCs w:val="24"/>
          <w:lang w:eastAsia="hr-HR"/>
        </w:rPr>
        <w:t xml:space="preserve">; </w:t>
      </w:r>
      <w:r w:rsidRPr="00B64A63">
        <w:rPr>
          <w:rFonts w:ascii="Times New Roman" w:eastAsia="Times New Roman" w:hAnsi="Times New Roman"/>
          <w:kern w:val="0"/>
          <w:sz w:val="24"/>
          <w:szCs w:val="24"/>
          <w:lang w:eastAsia="hr-HR"/>
        </w:rPr>
        <w:t>poboljšana učinkovitost rada zaposlenika kroz modernizaciju informatičke infrastrukture.</w:t>
      </w:r>
    </w:p>
    <w:p w14:paraId="3AE49C81" w14:textId="77777777" w:rsidR="001B4918" w:rsidRPr="00093D1A" w:rsidRDefault="001B4918" w:rsidP="001B4918">
      <w:pPr>
        <w:spacing w:after="0" w:line="240" w:lineRule="auto"/>
        <w:rPr>
          <w:rFonts w:ascii="Times New Roman" w:eastAsia="Times New Roman" w:hAnsi="Times New Roman"/>
          <w:sz w:val="24"/>
          <w:szCs w:val="24"/>
          <w:lang w:eastAsia="hr-HR"/>
        </w:rPr>
      </w:pPr>
    </w:p>
    <w:bookmarkEnd w:id="1"/>
    <w:p w14:paraId="5AD01184" w14:textId="77777777" w:rsidR="002348BF" w:rsidRDefault="002348BF" w:rsidP="003D798B">
      <w:pPr>
        <w:spacing w:after="0"/>
        <w:ind w:firstLine="708"/>
        <w:jc w:val="both"/>
        <w:rPr>
          <w:rFonts w:ascii="Times New Roman" w:hAnsi="Times New Roman"/>
          <w:sz w:val="24"/>
          <w:szCs w:val="24"/>
        </w:rPr>
      </w:pPr>
    </w:p>
    <w:p w14:paraId="5432F87C" w14:textId="3BC0C272" w:rsidR="000A71CD" w:rsidRPr="00B20850" w:rsidRDefault="00FC4CD3" w:rsidP="00B20850">
      <w:pPr>
        <w:pStyle w:val="Odlomakpopisa"/>
        <w:numPr>
          <w:ilvl w:val="0"/>
          <w:numId w:val="29"/>
        </w:numPr>
        <w:spacing w:after="0"/>
        <w:jc w:val="both"/>
        <w:rPr>
          <w:rFonts w:ascii="Times New Roman" w:hAnsi="Times New Roman"/>
          <w:b/>
          <w:bCs/>
          <w:sz w:val="24"/>
          <w:szCs w:val="24"/>
        </w:rPr>
      </w:pPr>
      <w:r w:rsidRPr="00B20850">
        <w:rPr>
          <w:rFonts w:ascii="Times New Roman" w:hAnsi="Times New Roman"/>
          <w:b/>
          <w:bCs/>
          <w:sz w:val="24"/>
          <w:szCs w:val="24"/>
        </w:rPr>
        <w:t>Muzejsko – galerijska djelatnost</w:t>
      </w:r>
    </w:p>
    <w:p w14:paraId="6F6B0528" w14:textId="77B1CB76" w:rsidR="00FC4CD3" w:rsidRDefault="00FC4CD3" w:rsidP="003D798B">
      <w:pPr>
        <w:spacing w:after="0"/>
        <w:ind w:firstLine="708"/>
        <w:jc w:val="both"/>
        <w:rPr>
          <w:rFonts w:ascii="Times New Roman" w:hAnsi="Times New Roman"/>
          <w:sz w:val="24"/>
          <w:szCs w:val="24"/>
        </w:rPr>
      </w:pPr>
    </w:p>
    <w:p w14:paraId="7AFCBE17" w14:textId="77777777" w:rsidR="007E1549" w:rsidRPr="002348BF" w:rsidRDefault="007E1549" w:rsidP="00B20850">
      <w:pPr>
        <w:spacing w:before="100" w:beforeAutospacing="1" w:after="100" w:afterAutospacing="1" w:line="240" w:lineRule="auto"/>
        <w:jc w:val="both"/>
        <w:outlineLvl w:val="2"/>
        <w:rPr>
          <w:rFonts w:ascii="Times New Roman" w:eastAsia="Times New Roman" w:hAnsi="Times New Roman"/>
          <w:b/>
          <w:bCs/>
          <w:kern w:val="0"/>
          <w:sz w:val="24"/>
          <w:szCs w:val="24"/>
          <w:lang w:eastAsia="hr-HR"/>
        </w:rPr>
      </w:pPr>
      <w:r w:rsidRPr="002348BF">
        <w:rPr>
          <w:rFonts w:ascii="Times New Roman" w:eastAsia="Times New Roman" w:hAnsi="Times New Roman"/>
          <w:b/>
          <w:bCs/>
          <w:kern w:val="0"/>
          <w:sz w:val="24"/>
          <w:szCs w:val="24"/>
          <w:lang w:eastAsia="hr-HR"/>
        </w:rPr>
        <w:t>II.1 Gostovanje izložbe „Rimsko zlatno prstenje“</w:t>
      </w:r>
    </w:p>
    <w:p w14:paraId="4D157DA7" w14:textId="77777777" w:rsidR="007E1549" w:rsidRPr="007E1549" w:rsidRDefault="007E1549" w:rsidP="00B20850">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 Arheološkom muzeju Narona realizirana je gostujuća izložba „Rimsko zlatno prstenje“ iz fundusa Zbirke rimskog zlatnog i srebrnog nakita Arheološkog muzeja u Zagrebu. Izložbom je predstavljen izbor rimskog prstenja, uključujući i predmete koji do sada nisu bili izlagani. Prstenje unutar zbirke većinom potječe s različitih antičkih lokaliteta, a dio predmeta pronađen je na području Siska tijekom jaružanja korita rijeke Kupe početkom 20. stoljeća. Uz originalne predmete izložene u vitrinama, postav je obogaćen izložbenim panoima s uvećanim fotografijama prstenja, prikazom tehnologije izrade rimskog nakita te organiziranim radionicama izrade nakita za djecu i odrasle.</w:t>
      </w:r>
    </w:p>
    <w:p w14:paraId="4C824EE7" w14:textId="77777777" w:rsidR="007E1549" w:rsidRPr="007E1549" w:rsidRDefault="007E1549" w:rsidP="00B20850">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Ukupni planirani trošak izložbe iznosio je 2.450,00 EUR. Iz izvora 11 planirano je i realizirano 1.450,00 EUR, dok su bila planirana i vlastita sredstva iz izvora 31 u iznosu od 900,00 EUR te sredstva iz izvora 43 u iznosu od 100,00 EUR. Dio sredstava ostao je neutrošen u iznosu od 687,10 EUR.</w:t>
      </w:r>
    </w:p>
    <w:p w14:paraId="5BB08DC8" w14:textId="1F3C1DC8" w:rsidR="002348BF" w:rsidRPr="00BD3556" w:rsidRDefault="002348BF" w:rsidP="002348BF">
      <w:pPr>
        <w:spacing w:before="100" w:beforeAutospacing="1" w:after="100" w:afterAutospacing="1" w:line="276" w:lineRule="auto"/>
        <w:rPr>
          <w:rFonts w:ascii="Times New Roman" w:eastAsia="Times New Roman" w:hAnsi="Times New Roman"/>
          <w:kern w:val="0"/>
          <w:sz w:val="24"/>
          <w:szCs w:val="24"/>
          <w:lang w:eastAsia="hr-HR"/>
        </w:rPr>
      </w:pPr>
      <w:r w:rsidRPr="002348BF">
        <w:rPr>
          <w:rFonts w:ascii="Times New Roman" w:eastAsia="Times New Roman" w:hAnsi="Times New Roman"/>
          <w:b/>
          <w:bCs/>
          <w:kern w:val="0"/>
          <w:sz w:val="24"/>
          <w:szCs w:val="24"/>
          <w:lang w:eastAsia="hr-HR"/>
        </w:rPr>
        <w:t>Pokazatelj učinka:</w:t>
      </w:r>
      <w:r w:rsidRPr="002348BF">
        <w:rPr>
          <w:rFonts w:ascii="Times New Roman" w:eastAsia="Times New Roman" w:hAnsi="Times New Roman"/>
          <w:kern w:val="0"/>
          <w:sz w:val="24"/>
          <w:szCs w:val="24"/>
          <w:lang w:eastAsia="hr-HR"/>
        </w:rPr>
        <w:t xml:space="preserve"> obogaćivanje izložbene ponude muzeja uspješnom realizacijom gostujuće izložbe o rimskom prstenju s pratećim edukativnim sadržajima i radionicama za posjetitelje te </w:t>
      </w:r>
      <w:bookmarkStart w:id="3" w:name="_Hlk224637760"/>
      <w:r w:rsidRPr="002348BF">
        <w:rPr>
          <w:rFonts w:ascii="Times New Roman" w:eastAsia="Times New Roman" w:hAnsi="Times New Roman"/>
          <w:kern w:val="0"/>
          <w:sz w:val="24"/>
          <w:szCs w:val="24"/>
          <w:lang w:eastAsia="hr-HR"/>
        </w:rPr>
        <w:t>povećanje broja posjetitelja tijekom trajanja izložbe.</w:t>
      </w:r>
      <w:bookmarkEnd w:id="3"/>
      <w:r w:rsidRPr="002348BF">
        <w:rPr>
          <w:rFonts w:ascii="Times New Roman" w:eastAsia="Times New Roman" w:hAnsi="Times New Roman"/>
          <w:kern w:val="0"/>
          <w:sz w:val="24"/>
          <w:szCs w:val="24"/>
          <w:lang w:eastAsia="hr-HR"/>
        </w:rPr>
        <w:br/>
      </w:r>
      <w:r w:rsidRPr="002348BF">
        <w:rPr>
          <w:rFonts w:ascii="Times New Roman" w:eastAsia="Times New Roman" w:hAnsi="Times New Roman"/>
          <w:b/>
          <w:bCs/>
          <w:kern w:val="0"/>
          <w:sz w:val="24"/>
          <w:szCs w:val="24"/>
          <w:lang w:eastAsia="hr-HR"/>
        </w:rPr>
        <w:t>Pokazatelj rezultata:</w:t>
      </w:r>
      <w:r w:rsidRPr="002348BF">
        <w:rPr>
          <w:rFonts w:ascii="Times New Roman" w:eastAsia="Times New Roman" w:hAnsi="Times New Roman"/>
          <w:kern w:val="0"/>
          <w:sz w:val="24"/>
          <w:szCs w:val="24"/>
          <w:lang w:eastAsia="hr-HR"/>
        </w:rPr>
        <w:t xml:space="preserve"> </w:t>
      </w:r>
      <w:bookmarkStart w:id="4" w:name="_Hlk224637962"/>
      <w:r w:rsidRPr="002348BF">
        <w:rPr>
          <w:rFonts w:ascii="Times New Roman" w:eastAsia="Times New Roman" w:hAnsi="Times New Roman"/>
          <w:kern w:val="0"/>
          <w:sz w:val="24"/>
          <w:szCs w:val="24"/>
          <w:lang w:eastAsia="hr-HR"/>
        </w:rPr>
        <w:t>uspješna realizacija izložbe je značajno doprinijela promicanju muzejske djelatnosti, povećanju vidljivosti Muzeja te popularizaciji rimskog nakita.</w:t>
      </w:r>
      <w:bookmarkEnd w:id="4"/>
      <w:r>
        <w:rPr>
          <w:rFonts w:ascii="Times New Roman" w:eastAsia="Times New Roman" w:hAnsi="Times New Roman"/>
          <w:kern w:val="0"/>
          <w:sz w:val="24"/>
          <w:szCs w:val="24"/>
          <w:lang w:eastAsia="hr-HR"/>
        </w:rPr>
        <w:t xml:space="preserve"> </w:t>
      </w:r>
    </w:p>
    <w:p w14:paraId="7B6C3A1B" w14:textId="01FE0C8F" w:rsidR="000A71CD" w:rsidRDefault="000A71CD" w:rsidP="003D798B">
      <w:pPr>
        <w:spacing w:after="0"/>
        <w:ind w:firstLine="708"/>
        <w:jc w:val="both"/>
        <w:rPr>
          <w:rFonts w:ascii="Times New Roman" w:hAnsi="Times New Roman"/>
          <w:sz w:val="24"/>
          <w:szCs w:val="24"/>
        </w:rPr>
      </w:pPr>
    </w:p>
    <w:p w14:paraId="6AFEB28D" w14:textId="77777777" w:rsidR="00FC4CD3" w:rsidRPr="00B20850" w:rsidRDefault="00FC4CD3" w:rsidP="00FC4CD3">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 xml:space="preserve">II.2 Gostovanje izložbe „X </w:t>
      </w:r>
      <w:proofErr w:type="spellStart"/>
      <w:r w:rsidRPr="00B20850">
        <w:rPr>
          <w:rFonts w:ascii="Times New Roman" w:eastAsia="Times New Roman" w:hAnsi="Times New Roman"/>
          <w:b/>
          <w:bCs/>
          <w:kern w:val="0"/>
          <w:sz w:val="24"/>
          <w:szCs w:val="24"/>
          <w:lang w:eastAsia="hr-HR"/>
        </w:rPr>
        <w:t>files</w:t>
      </w:r>
      <w:proofErr w:type="spellEnd"/>
      <w:r w:rsidRPr="00B20850">
        <w:rPr>
          <w:rFonts w:ascii="Times New Roman" w:eastAsia="Times New Roman" w:hAnsi="Times New Roman"/>
          <w:b/>
          <w:bCs/>
          <w:kern w:val="0"/>
          <w:sz w:val="24"/>
          <w:szCs w:val="24"/>
          <w:lang w:eastAsia="hr-HR"/>
        </w:rPr>
        <w:t xml:space="preserve"> – od prapovijesti do tradicije“</w:t>
      </w:r>
    </w:p>
    <w:p w14:paraId="597D049A" w14:textId="77777777" w:rsidR="007E1549" w:rsidRPr="007E1549" w:rsidRDefault="007E1549" w:rsidP="002348BF">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 xml:space="preserve">U Arheološkom muzeju Narona realizirana je gostujuća izložba „X FILES – od prapovijesti do tradicije“, preuzeta iz Muzeja vučedolske kulture. Autori izložbe su Petra Nikolić i Darijo Bošnjak, uz stručne suradnice Mirnu </w:t>
      </w:r>
      <w:proofErr w:type="spellStart"/>
      <w:r w:rsidRPr="007E1549">
        <w:rPr>
          <w:rFonts w:ascii="Times New Roman" w:eastAsia="Times New Roman" w:hAnsi="Times New Roman"/>
          <w:kern w:val="0"/>
          <w:sz w:val="24"/>
          <w:szCs w:val="24"/>
          <w:lang w:eastAsia="hr-HR"/>
        </w:rPr>
        <w:t>Šuljug</w:t>
      </w:r>
      <w:proofErr w:type="spellEnd"/>
      <w:r w:rsidRPr="007E1549">
        <w:rPr>
          <w:rFonts w:ascii="Times New Roman" w:eastAsia="Times New Roman" w:hAnsi="Times New Roman"/>
          <w:kern w:val="0"/>
          <w:sz w:val="24"/>
          <w:szCs w:val="24"/>
          <w:lang w:eastAsia="hr-HR"/>
        </w:rPr>
        <w:t xml:space="preserve"> i Mirelu </w:t>
      </w:r>
      <w:proofErr w:type="spellStart"/>
      <w:r w:rsidRPr="007E1549">
        <w:rPr>
          <w:rFonts w:ascii="Times New Roman" w:eastAsia="Times New Roman" w:hAnsi="Times New Roman"/>
          <w:kern w:val="0"/>
          <w:sz w:val="24"/>
          <w:szCs w:val="24"/>
          <w:lang w:eastAsia="hr-HR"/>
        </w:rPr>
        <w:t>Hutinec</w:t>
      </w:r>
      <w:proofErr w:type="spellEnd"/>
      <w:r w:rsidRPr="007E1549">
        <w:rPr>
          <w:rFonts w:ascii="Times New Roman" w:eastAsia="Times New Roman" w:hAnsi="Times New Roman"/>
          <w:kern w:val="0"/>
          <w:sz w:val="24"/>
          <w:szCs w:val="24"/>
          <w:lang w:eastAsia="hr-HR"/>
        </w:rPr>
        <w:t>. Izložba predstavlja povezanost prapovijesne vučedolske kulture i tradicijske nošnje Baranje kroz prikaz motiva na vučedolskoj keramici i baranjskom ruhu. Poseban naglasak stavljen je na rekonstrukciju vučedolske odjeće te interpretaciju simbolike motiva „X“ na prapovijesnim figurama, čime se posjetiteljima približava svakodnevni život i simbolika prapovijesnog razdoblja kroz etnološku perspektivu.</w:t>
      </w:r>
    </w:p>
    <w:p w14:paraId="2C265EA4" w14:textId="77777777" w:rsidR="007E1549" w:rsidRPr="007E1549" w:rsidRDefault="007E1549" w:rsidP="002348BF">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Ukupni planirani trošak izložbe iznosio je 2.950,00 EUR. Iz izvora 11 planirano je i realizirano 1.950,00 EUR, dok su vlastita sredstva iz izvora 31 planirana u iznosu od 1.000,00 EUR, pri čemu je dio sredstava ostao neutrošen u iznosu od 365,70 EUR. Izložba je realizirana u skladu s planiranim financijskim okvirom.</w:t>
      </w:r>
    </w:p>
    <w:p w14:paraId="5D4C5480" w14:textId="77777777" w:rsidR="002348BF" w:rsidRPr="00061CE8" w:rsidRDefault="002348BF" w:rsidP="00B20850">
      <w:pPr>
        <w:spacing w:before="100" w:beforeAutospacing="1" w:after="100" w:afterAutospacing="1" w:line="276" w:lineRule="auto"/>
        <w:rPr>
          <w:rFonts w:ascii="Times New Roman" w:eastAsia="Times New Roman" w:hAnsi="Times New Roman"/>
          <w:kern w:val="0"/>
          <w:sz w:val="24"/>
          <w:szCs w:val="24"/>
          <w:lang w:eastAsia="hr-HR"/>
        </w:rPr>
      </w:pPr>
      <w:r w:rsidRPr="002348BF">
        <w:rPr>
          <w:rFonts w:ascii="Times New Roman" w:eastAsia="Times New Roman" w:hAnsi="Times New Roman"/>
          <w:b/>
          <w:bCs/>
          <w:kern w:val="0"/>
          <w:sz w:val="24"/>
          <w:szCs w:val="24"/>
          <w:lang w:eastAsia="hr-HR"/>
        </w:rPr>
        <w:lastRenderedPageBreak/>
        <w:t>Pokazatelj učinka:</w:t>
      </w:r>
      <w:r w:rsidRPr="002348BF">
        <w:rPr>
          <w:rFonts w:ascii="Times New Roman" w:eastAsia="Times New Roman" w:hAnsi="Times New Roman"/>
          <w:kern w:val="0"/>
          <w:sz w:val="24"/>
          <w:szCs w:val="24"/>
          <w:lang w:eastAsia="hr-HR"/>
        </w:rPr>
        <w:t xml:space="preserve"> realizirana gostujuća izložba kojom je obogaćena tematska raznolikost muzejskog programa, koja je spojem pretpovijesne arheologije i etnologije izazvala veliki odaziv i interes posjetitelja, povećanje vidljivosti Muzeja i jačanju suradnje s Muzejom vučedolske kulture.</w:t>
      </w:r>
      <w:r w:rsidRPr="002348BF">
        <w:rPr>
          <w:rFonts w:ascii="Times New Roman" w:eastAsia="Times New Roman" w:hAnsi="Times New Roman"/>
          <w:kern w:val="0"/>
          <w:sz w:val="24"/>
          <w:szCs w:val="24"/>
          <w:lang w:eastAsia="hr-HR"/>
        </w:rPr>
        <w:br/>
      </w:r>
      <w:r w:rsidRPr="002348BF">
        <w:rPr>
          <w:rFonts w:ascii="Times New Roman" w:eastAsia="Times New Roman" w:hAnsi="Times New Roman"/>
          <w:b/>
          <w:bCs/>
          <w:kern w:val="0"/>
          <w:sz w:val="24"/>
          <w:szCs w:val="24"/>
          <w:lang w:eastAsia="hr-HR"/>
        </w:rPr>
        <w:t>Pokazatelj rezultata:</w:t>
      </w:r>
      <w:r w:rsidRPr="002348BF">
        <w:rPr>
          <w:rFonts w:ascii="Times New Roman" w:eastAsia="Times New Roman" w:hAnsi="Times New Roman"/>
          <w:kern w:val="0"/>
          <w:sz w:val="24"/>
          <w:szCs w:val="24"/>
          <w:lang w:eastAsia="hr-HR"/>
        </w:rPr>
        <w:t xml:space="preserve"> uspješno realizirana izložba je značajno doprinijela promicanju muzejske djelatnosti, popularizaciji pretpovijesne arheologije i etnologije, odnosno tradicijske baštine te povećanju interesa za pretpovijesnu arheološku baštinu</w:t>
      </w:r>
      <w:r w:rsidRPr="002348BF">
        <w:rPr>
          <w:rFonts w:ascii="Times New Roman" w:hAnsi="Times New Roman"/>
          <w:bCs/>
          <w:sz w:val="24"/>
          <w:szCs w:val="24"/>
        </w:rPr>
        <w:t>.</w:t>
      </w:r>
    </w:p>
    <w:p w14:paraId="0A34690C" w14:textId="17AEB374" w:rsidR="000A71CD" w:rsidRDefault="000A71CD" w:rsidP="003D798B">
      <w:pPr>
        <w:spacing w:after="0"/>
        <w:ind w:firstLine="708"/>
        <w:jc w:val="both"/>
        <w:rPr>
          <w:rFonts w:ascii="Times New Roman" w:hAnsi="Times New Roman"/>
          <w:sz w:val="24"/>
          <w:szCs w:val="24"/>
        </w:rPr>
      </w:pPr>
    </w:p>
    <w:p w14:paraId="640696A3" w14:textId="77777777" w:rsidR="007E1549" w:rsidRPr="00B20850" w:rsidRDefault="007E1549" w:rsidP="007E1549">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 xml:space="preserve">II.3 Izložba „Ad </w:t>
      </w:r>
      <w:proofErr w:type="spellStart"/>
      <w:r w:rsidRPr="00B20850">
        <w:rPr>
          <w:rFonts w:ascii="Times New Roman" w:eastAsia="Times New Roman" w:hAnsi="Times New Roman"/>
          <w:b/>
          <w:bCs/>
          <w:kern w:val="0"/>
          <w:sz w:val="24"/>
          <w:szCs w:val="24"/>
          <w:lang w:eastAsia="hr-HR"/>
        </w:rPr>
        <w:t>Mensam</w:t>
      </w:r>
      <w:proofErr w:type="spellEnd"/>
      <w:r w:rsidRPr="00B20850">
        <w:rPr>
          <w:rFonts w:ascii="Times New Roman" w:eastAsia="Times New Roman" w:hAnsi="Times New Roman"/>
          <w:b/>
          <w:bCs/>
          <w:kern w:val="0"/>
          <w:sz w:val="24"/>
          <w:szCs w:val="24"/>
          <w:lang w:eastAsia="hr-HR"/>
        </w:rPr>
        <w:t>“</w:t>
      </w:r>
    </w:p>
    <w:p w14:paraId="6BCDC55A" w14:textId="77777777" w:rsidR="007E1549" w:rsidRPr="007E1549" w:rsidRDefault="007E1549" w:rsidP="006A01C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 xml:space="preserve">U Arheološkom muzeju Narona realizirana je izložba „Ad </w:t>
      </w:r>
      <w:proofErr w:type="spellStart"/>
      <w:r w:rsidRPr="007E1549">
        <w:rPr>
          <w:rFonts w:ascii="Times New Roman" w:eastAsia="Times New Roman" w:hAnsi="Times New Roman"/>
          <w:kern w:val="0"/>
          <w:sz w:val="24"/>
          <w:szCs w:val="24"/>
          <w:lang w:eastAsia="hr-HR"/>
        </w:rPr>
        <w:t>Mensam</w:t>
      </w:r>
      <w:proofErr w:type="spellEnd"/>
      <w:r w:rsidRPr="007E1549">
        <w:rPr>
          <w:rFonts w:ascii="Times New Roman" w:eastAsia="Times New Roman" w:hAnsi="Times New Roman"/>
          <w:kern w:val="0"/>
          <w:sz w:val="24"/>
          <w:szCs w:val="24"/>
          <w:lang w:eastAsia="hr-HR"/>
        </w:rPr>
        <w:t>“, posvećena rimskoj gastronomiji kao dijelu nematerijalne kulturne baštine antičkog razdoblja. Izložbom su predstavljeni rezultati višegodišnjeg istraživačkog i eksperimentalnog rada na rekonstrukciji rimskih jela, koji Muzej provodi u suradnji s dr. sc. Ivanom Ožanić Roguljić s Instituta za arheologiju u Zagrebu. Izložba je organizirana u sklopu manifestacije Rimska noć u Naroni 2025. godine te je obuhvatila rekonstrukciju rimske kuhinje i blagovaonice, kao i prikaz načina pripreme, čuvanja i transporta prehrambenih proizvoda u rimsko doba u usporedbi s današnjim praksama. U realizaciji izložbe sudjelovali su i učenici Srednje poljoprivredne i tehničke škole u Opuzenu kroz izradu radova prikazanih na interaktivnim površinama.</w:t>
      </w:r>
    </w:p>
    <w:p w14:paraId="5018FB3D" w14:textId="77777777" w:rsidR="007E1549" w:rsidRPr="007E1549" w:rsidRDefault="007E1549" w:rsidP="006A01C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Ukupni planirani trošak izložbe iznosio je 10.100,00 EUR. Iz izvora 11 planirano je i realizirano 5.400,00 EUR. Također su bila planirana vlastita sredstva iz izvora 31 u iznosu od 2.900,00 EUR te sredstva iz izvora 43 u iznosu od 300,00 EUR. Zbog povećanja tržišnih cijena u odnosu na prvotne ponude, iz izvora 43 ostvareno je prekoračenje u iznosu od 639,40 EUR. Realizaciju izložbe dodatno su financijski podržali Dubrovačko-neretvanska županija s iznosom od 1.000,00 EUR te Grad Metković s 500,00 EUR, sukladno ugovorima o dodjeli financijske potpore. Za provedbu programa korištena su i sredstva donosa u iznosu od 5.000,00 EUR iz izvora 43.</w:t>
      </w:r>
    </w:p>
    <w:p w14:paraId="3D85F955" w14:textId="559CB849" w:rsidR="006A01C7" w:rsidRPr="00061CE8" w:rsidRDefault="006A01C7" w:rsidP="00B20850">
      <w:pPr>
        <w:spacing w:before="100" w:beforeAutospacing="1" w:after="100" w:afterAutospacing="1" w:line="276" w:lineRule="auto"/>
        <w:rPr>
          <w:rFonts w:ascii="Times New Roman" w:eastAsia="Times New Roman" w:hAnsi="Times New Roman"/>
          <w:kern w:val="0"/>
          <w:sz w:val="24"/>
          <w:szCs w:val="24"/>
          <w:lang w:eastAsia="hr-HR"/>
        </w:rPr>
      </w:pPr>
      <w:r w:rsidRPr="006A01C7">
        <w:rPr>
          <w:rFonts w:ascii="Times New Roman" w:eastAsia="Times New Roman" w:hAnsi="Times New Roman"/>
          <w:b/>
          <w:bCs/>
          <w:kern w:val="0"/>
          <w:sz w:val="24"/>
          <w:szCs w:val="24"/>
          <w:lang w:eastAsia="hr-HR"/>
        </w:rPr>
        <w:t>Pokazatelj učinka:</w:t>
      </w:r>
      <w:r w:rsidRPr="006A01C7">
        <w:rPr>
          <w:rFonts w:ascii="Times New Roman" w:eastAsia="Times New Roman" w:hAnsi="Times New Roman"/>
          <w:kern w:val="0"/>
          <w:sz w:val="24"/>
          <w:szCs w:val="24"/>
          <w:lang w:eastAsia="hr-HR"/>
        </w:rPr>
        <w:t xml:space="preserve"> uspješnom realizacijom jako dobro posjećene izložbe popularizirana je antička gastronomija, ojačana edukativna uloga Muzeja, te je pridonijela jačanju suradnje s Institutom za arheologiju u Zagrebu i </w:t>
      </w:r>
      <w:r w:rsidR="005D1098">
        <w:rPr>
          <w:rFonts w:ascii="Times New Roman" w:eastAsia="Times New Roman" w:hAnsi="Times New Roman"/>
          <w:kern w:val="0"/>
          <w:sz w:val="24"/>
          <w:szCs w:val="24"/>
          <w:lang w:eastAsia="hr-HR"/>
        </w:rPr>
        <w:t>Srednjom poljoprivrednom i tehničkom školom</w:t>
      </w:r>
      <w:r w:rsidRPr="006A01C7">
        <w:rPr>
          <w:rFonts w:ascii="Times New Roman" w:eastAsia="Times New Roman" w:hAnsi="Times New Roman"/>
          <w:kern w:val="0"/>
          <w:sz w:val="24"/>
          <w:szCs w:val="24"/>
          <w:lang w:eastAsia="hr-HR"/>
        </w:rPr>
        <w:t xml:space="preserve"> iz Opuzena.</w:t>
      </w:r>
      <w:r w:rsidRPr="006A01C7">
        <w:rPr>
          <w:rFonts w:ascii="Times New Roman" w:eastAsia="Times New Roman" w:hAnsi="Times New Roman"/>
          <w:kern w:val="0"/>
          <w:sz w:val="24"/>
          <w:szCs w:val="24"/>
          <w:lang w:eastAsia="hr-HR"/>
        </w:rPr>
        <w:br/>
      </w:r>
      <w:r w:rsidRPr="006A01C7">
        <w:rPr>
          <w:rFonts w:ascii="Times New Roman" w:eastAsia="Times New Roman" w:hAnsi="Times New Roman"/>
          <w:b/>
          <w:bCs/>
          <w:kern w:val="0"/>
          <w:sz w:val="24"/>
          <w:szCs w:val="24"/>
          <w:lang w:eastAsia="hr-HR"/>
        </w:rPr>
        <w:t>Pokazatelj rezultata:</w:t>
      </w:r>
      <w:r w:rsidRPr="006A01C7">
        <w:rPr>
          <w:rFonts w:ascii="Times New Roman" w:eastAsia="Times New Roman" w:hAnsi="Times New Roman"/>
          <w:kern w:val="0"/>
          <w:sz w:val="24"/>
          <w:szCs w:val="24"/>
          <w:lang w:eastAsia="hr-HR"/>
        </w:rPr>
        <w:t xml:space="preserve"> realizirana tematska izložba značajno je pridonijela promicanju muzejske djelatnosti i popularizaciji antičke gastronomije rekonstrukcijom rimske kuhinje i blagovaonice te provedenim edukativnim aktivnostima u suradnji s Institutom za arheologiju i srednjoškolskom ustanovom.</w:t>
      </w:r>
    </w:p>
    <w:p w14:paraId="55894680" w14:textId="0E6279D4" w:rsidR="000A71CD" w:rsidRDefault="000A71CD" w:rsidP="003D798B">
      <w:pPr>
        <w:spacing w:after="0"/>
        <w:ind w:firstLine="708"/>
        <w:jc w:val="both"/>
        <w:rPr>
          <w:rFonts w:ascii="Times New Roman" w:hAnsi="Times New Roman"/>
          <w:sz w:val="24"/>
          <w:szCs w:val="24"/>
        </w:rPr>
      </w:pPr>
    </w:p>
    <w:p w14:paraId="2858DA9C" w14:textId="77777777" w:rsidR="007E1549" w:rsidRPr="00B20850" w:rsidRDefault="007E1549" w:rsidP="007E1549">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II.4 Izložba „</w:t>
      </w:r>
      <w:proofErr w:type="spellStart"/>
      <w:r w:rsidRPr="00B20850">
        <w:rPr>
          <w:rFonts w:ascii="Times New Roman" w:eastAsia="Times New Roman" w:hAnsi="Times New Roman"/>
          <w:b/>
          <w:bCs/>
          <w:kern w:val="0"/>
          <w:sz w:val="24"/>
          <w:szCs w:val="24"/>
          <w:lang w:eastAsia="hr-HR"/>
        </w:rPr>
        <w:t>Naronitanske</w:t>
      </w:r>
      <w:proofErr w:type="spellEnd"/>
      <w:r w:rsidRPr="00B20850">
        <w:rPr>
          <w:rFonts w:ascii="Times New Roman" w:eastAsia="Times New Roman" w:hAnsi="Times New Roman"/>
          <w:b/>
          <w:bCs/>
          <w:kern w:val="0"/>
          <w:sz w:val="24"/>
          <w:szCs w:val="24"/>
          <w:lang w:eastAsia="hr-HR"/>
        </w:rPr>
        <w:t xml:space="preserve"> geme“</w:t>
      </w:r>
    </w:p>
    <w:p w14:paraId="73C756EE" w14:textId="77777777" w:rsidR="007E1549" w:rsidRPr="007E1549" w:rsidRDefault="007E1549" w:rsidP="006A01C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 Arheološkom muzeju Narona realizirana je izložba „</w:t>
      </w:r>
      <w:proofErr w:type="spellStart"/>
      <w:r w:rsidRPr="007E1549">
        <w:rPr>
          <w:rFonts w:ascii="Times New Roman" w:eastAsia="Times New Roman" w:hAnsi="Times New Roman"/>
          <w:kern w:val="0"/>
          <w:sz w:val="24"/>
          <w:szCs w:val="24"/>
          <w:lang w:eastAsia="hr-HR"/>
        </w:rPr>
        <w:t>Naronitanske</w:t>
      </w:r>
      <w:proofErr w:type="spellEnd"/>
      <w:r w:rsidRPr="007E1549">
        <w:rPr>
          <w:rFonts w:ascii="Times New Roman" w:eastAsia="Times New Roman" w:hAnsi="Times New Roman"/>
          <w:kern w:val="0"/>
          <w:sz w:val="24"/>
          <w:szCs w:val="24"/>
          <w:lang w:eastAsia="hr-HR"/>
        </w:rPr>
        <w:t xml:space="preserve"> geme“, kojom su javnosti predstavljeni primjerci gema pronađeni na području antičke Narone, a koji se danas čuvaju u više muzejskih institucija. Najveći broj primjeraka čuva se u Arheološkom muzeju u Splitu, Zemaljskom muzeju Bosne i Hercegovine u Sarajevu te Arheološkom muzeju Narona, dok se pojedini primjerci nalaze i u muzejima u Beču, Oxfordu i Parizu. Izložba je organizirana u povodu predstavljanja publikacije dr. sc. Adnana </w:t>
      </w:r>
      <w:proofErr w:type="spellStart"/>
      <w:r w:rsidRPr="007E1549">
        <w:rPr>
          <w:rFonts w:ascii="Times New Roman" w:eastAsia="Times New Roman" w:hAnsi="Times New Roman"/>
          <w:kern w:val="0"/>
          <w:sz w:val="24"/>
          <w:szCs w:val="24"/>
          <w:lang w:eastAsia="hr-HR"/>
        </w:rPr>
        <w:t>Busuladžića</w:t>
      </w:r>
      <w:proofErr w:type="spellEnd"/>
      <w:r w:rsidRPr="007E1549">
        <w:rPr>
          <w:rFonts w:ascii="Times New Roman" w:eastAsia="Times New Roman" w:hAnsi="Times New Roman"/>
          <w:kern w:val="0"/>
          <w:sz w:val="24"/>
          <w:szCs w:val="24"/>
          <w:lang w:eastAsia="hr-HR"/>
        </w:rPr>
        <w:t xml:space="preserve"> o </w:t>
      </w:r>
      <w:proofErr w:type="spellStart"/>
      <w:r w:rsidRPr="007E1549">
        <w:rPr>
          <w:rFonts w:ascii="Times New Roman" w:eastAsia="Times New Roman" w:hAnsi="Times New Roman"/>
          <w:kern w:val="0"/>
          <w:sz w:val="24"/>
          <w:szCs w:val="24"/>
          <w:lang w:eastAsia="hr-HR"/>
        </w:rPr>
        <w:t>naronitanskim</w:t>
      </w:r>
      <w:proofErr w:type="spellEnd"/>
      <w:r w:rsidRPr="007E1549">
        <w:rPr>
          <w:rFonts w:ascii="Times New Roman" w:eastAsia="Times New Roman" w:hAnsi="Times New Roman"/>
          <w:kern w:val="0"/>
          <w:sz w:val="24"/>
          <w:szCs w:val="24"/>
          <w:lang w:eastAsia="hr-HR"/>
        </w:rPr>
        <w:t xml:space="preserve"> nalazima u Zemaljskom muzeju Bosne i Hercegovine u Sarajevu, objavljene u muzejskom nizu </w:t>
      </w:r>
      <w:r w:rsidRPr="007E1549">
        <w:rPr>
          <w:rFonts w:ascii="Times New Roman" w:eastAsia="Times New Roman" w:hAnsi="Times New Roman"/>
          <w:i/>
          <w:iCs/>
          <w:kern w:val="0"/>
          <w:sz w:val="24"/>
          <w:szCs w:val="24"/>
          <w:lang w:eastAsia="hr-HR"/>
        </w:rPr>
        <w:t>Katalozi i monografije 4</w:t>
      </w:r>
      <w:r w:rsidRPr="007E1549">
        <w:rPr>
          <w:rFonts w:ascii="Times New Roman" w:eastAsia="Times New Roman" w:hAnsi="Times New Roman"/>
          <w:kern w:val="0"/>
          <w:sz w:val="24"/>
          <w:szCs w:val="24"/>
          <w:lang w:eastAsia="hr-HR"/>
        </w:rPr>
        <w:t>, u zajedničkoj suradnji Zemaljskog muzeja Bosne i Hercegovine i Arheološkog muzeja Narona.</w:t>
      </w:r>
    </w:p>
    <w:p w14:paraId="415ED482" w14:textId="77777777" w:rsidR="007E1549" w:rsidRPr="007E1549" w:rsidRDefault="007E1549" w:rsidP="006A01C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 xml:space="preserve">Ukupni planirani trošak iznosio je 4.300,00 EUR. Iz izvora 11 planirano je 3.500,00 EUR, a realizirano 4.353,78 EUR, što predstavlja prekoračenje od 853,74 EUR. Razlika je podmirena </w:t>
      </w:r>
      <w:r w:rsidRPr="007E1549">
        <w:rPr>
          <w:rFonts w:ascii="Times New Roman" w:eastAsia="Times New Roman" w:hAnsi="Times New Roman"/>
          <w:kern w:val="0"/>
          <w:sz w:val="24"/>
          <w:szCs w:val="24"/>
          <w:lang w:eastAsia="hr-HR"/>
        </w:rPr>
        <w:lastRenderedPageBreak/>
        <w:t xml:space="preserve">prenamjenom neutrošenih sredstava s izložbe „Iskopavanje </w:t>
      </w:r>
      <w:proofErr w:type="spellStart"/>
      <w:r w:rsidRPr="007E1549">
        <w:rPr>
          <w:rFonts w:ascii="Times New Roman" w:eastAsia="Times New Roman" w:hAnsi="Times New Roman"/>
          <w:kern w:val="0"/>
          <w:sz w:val="24"/>
          <w:szCs w:val="24"/>
          <w:lang w:eastAsia="hr-HR"/>
        </w:rPr>
        <w:t>Augusteuma</w:t>
      </w:r>
      <w:proofErr w:type="spellEnd"/>
      <w:r w:rsidRPr="007E1549">
        <w:rPr>
          <w:rFonts w:ascii="Times New Roman" w:eastAsia="Times New Roman" w:hAnsi="Times New Roman"/>
          <w:kern w:val="0"/>
          <w:sz w:val="24"/>
          <w:szCs w:val="24"/>
          <w:lang w:eastAsia="hr-HR"/>
        </w:rPr>
        <w:t>“. Iz izvora 43 utrošeno je 984,04 EUR, odnosno 184,04 EUR više od planiranog zbog povećanja tržišnih cijena. Izložba je otvorena za javnost do 18. veljače 2026. godine.</w:t>
      </w:r>
    </w:p>
    <w:p w14:paraId="0667BA0F" w14:textId="77777777" w:rsidR="006A01C7" w:rsidRPr="00061CE8" w:rsidRDefault="006A01C7" w:rsidP="00B20850">
      <w:pPr>
        <w:spacing w:before="100" w:beforeAutospacing="1" w:after="100" w:afterAutospacing="1" w:line="240" w:lineRule="auto"/>
        <w:rPr>
          <w:rFonts w:ascii="Times New Roman" w:hAnsi="Times New Roman"/>
          <w:sz w:val="24"/>
          <w:szCs w:val="24"/>
        </w:rPr>
      </w:pPr>
      <w:r w:rsidRPr="006A01C7">
        <w:rPr>
          <w:rFonts w:ascii="Times New Roman" w:eastAsia="Times New Roman" w:hAnsi="Times New Roman"/>
          <w:b/>
          <w:bCs/>
          <w:kern w:val="0"/>
          <w:sz w:val="24"/>
          <w:szCs w:val="24"/>
          <w:lang w:eastAsia="hr-HR"/>
        </w:rPr>
        <w:t>Pokazatelj učinka:</w:t>
      </w:r>
      <w:r w:rsidRPr="006A01C7">
        <w:rPr>
          <w:rFonts w:ascii="Times New Roman" w:eastAsia="Times New Roman" w:hAnsi="Times New Roman"/>
          <w:kern w:val="0"/>
          <w:sz w:val="24"/>
          <w:szCs w:val="24"/>
          <w:lang w:eastAsia="hr-HR"/>
        </w:rPr>
        <w:t xml:space="preserve"> ovom odlično posjećenom izložbom predstavljen je rad ustanove, objedinjena je raspršena građa iz Narone, povećana vidljivost </w:t>
      </w:r>
      <w:proofErr w:type="spellStart"/>
      <w:r w:rsidRPr="006A01C7">
        <w:rPr>
          <w:rFonts w:ascii="Times New Roman" w:eastAsia="Times New Roman" w:hAnsi="Times New Roman"/>
          <w:kern w:val="0"/>
          <w:sz w:val="24"/>
          <w:szCs w:val="24"/>
          <w:lang w:eastAsia="hr-HR"/>
        </w:rPr>
        <w:t>naronitanske</w:t>
      </w:r>
      <w:proofErr w:type="spellEnd"/>
      <w:r w:rsidRPr="006A01C7">
        <w:rPr>
          <w:rFonts w:ascii="Times New Roman" w:eastAsia="Times New Roman" w:hAnsi="Times New Roman"/>
          <w:kern w:val="0"/>
          <w:sz w:val="24"/>
          <w:szCs w:val="24"/>
          <w:lang w:eastAsia="hr-HR"/>
        </w:rPr>
        <w:t xml:space="preserve"> baštine te je ojačana stručna i znanstvena suradnje s Zemaljskim muzejom Bosne i Hercegovine.</w:t>
      </w:r>
      <w:r w:rsidRPr="006A01C7">
        <w:rPr>
          <w:rFonts w:ascii="Times New Roman" w:eastAsia="Times New Roman" w:hAnsi="Times New Roman"/>
          <w:kern w:val="0"/>
          <w:sz w:val="24"/>
          <w:szCs w:val="24"/>
          <w:lang w:eastAsia="hr-HR"/>
        </w:rPr>
        <w:br/>
      </w:r>
      <w:r w:rsidRPr="006A01C7">
        <w:rPr>
          <w:rFonts w:ascii="Times New Roman" w:eastAsia="Times New Roman" w:hAnsi="Times New Roman"/>
          <w:b/>
          <w:bCs/>
          <w:kern w:val="0"/>
          <w:sz w:val="24"/>
          <w:szCs w:val="24"/>
          <w:lang w:eastAsia="hr-HR"/>
        </w:rPr>
        <w:t>Pokazatelj rezultata:</w:t>
      </w:r>
      <w:r w:rsidRPr="006A01C7">
        <w:rPr>
          <w:rFonts w:ascii="Times New Roman" w:eastAsia="Times New Roman" w:hAnsi="Times New Roman"/>
          <w:kern w:val="0"/>
          <w:sz w:val="24"/>
          <w:szCs w:val="24"/>
          <w:lang w:eastAsia="hr-HR"/>
        </w:rPr>
        <w:t xml:space="preserve"> uspješno realiziranom izložbom prezentirani su nalazi iz fundusa te su objedinjene </w:t>
      </w:r>
      <w:proofErr w:type="spellStart"/>
      <w:r w:rsidRPr="006A01C7">
        <w:rPr>
          <w:rFonts w:ascii="Times New Roman" w:eastAsia="Times New Roman" w:hAnsi="Times New Roman"/>
          <w:kern w:val="0"/>
          <w:sz w:val="24"/>
          <w:szCs w:val="24"/>
          <w:lang w:eastAsia="hr-HR"/>
        </w:rPr>
        <w:t>naronitanske</w:t>
      </w:r>
      <w:proofErr w:type="spellEnd"/>
      <w:r w:rsidRPr="006A01C7">
        <w:rPr>
          <w:rFonts w:ascii="Times New Roman" w:eastAsia="Times New Roman" w:hAnsi="Times New Roman"/>
          <w:kern w:val="0"/>
          <w:sz w:val="24"/>
          <w:szCs w:val="24"/>
          <w:lang w:eastAsia="hr-HR"/>
        </w:rPr>
        <w:t xml:space="preserve"> geme iz više muzeja, prezentirani su nalazi iz fundusa Muzeja te je obogatila muzejsku ponudu specijaliziranim, edukativnim i znanstveno utemeljenim sadržajem.</w:t>
      </w:r>
    </w:p>
    <w:p w14:paraId="72E86339" w14:textId="58337E29" w:rsidR="000A71CD" w:rsidRDefault="000A71CD" w:rsidP="003D798B">
      <w:pPr>
        <w:spacing w:after="0"/>
        <w:ind w:firstLine="708"/>
        <w:jc w:val="both"/>
        <w:rPr>
          <w:rFonts w:ascii="Times New Roman" w:hAnsi="Times New Roman"/>
          <w:sz w:val="24"/>
          <w:szCs w:val="24"/>
        </w:rPr>
      </w:pPr>
    </w:p>
    <w:p w14:paraId="2F69E37E" w14:textId="77777777" w:rsidR="007E1549" w:rsidRPr="00B20850" w:rsidRDefault="007E1549" w:rsidP="007E1549">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 xml:space="preserve">II.5 Izložba „Tragovima arheološke baštine </w:t>
      </w:r>
      <w:proofErr w:type="spellStart"/>
      <w:r w:rsidRPr="00B20850">
        <w:rPr>
          <w:rFonts w:ascii="Times New Roman" w:eastAsia="Times New Roman" w:hAnsi="Times New Roman"/>
          <w:b/>
          <w:bCs/>
          <w:kern w:val="0"/>
          <w:sz w:val="24"/>
          <w:szCs w:val="24"/>
          <w:lang w:eastAsia="hr-HR"/>
        </w:rPr>
        <w:t>Baćine</w:t>
      </w:r>
      <w:proofErr w:type="spellEnd"/>
      <w:r w:rsidRPr="00B20850">
        <w:rPr>
          <w:rFonts w:ascii="Times New Roman" w:eastAsia="Times New Roman" w:hAnsi="Times New Roman"/>
          <w:b/>
          <w:bCs/>
          <w:kern w:val="0"/>
          <w:sz w:val="24"/>
          <w:szCs w:val="24"/>
          <w:lang w:eastAsia="hr-HR"/>
        </w:rPr>
        <w:t>“</w:t>
      </w:r>
    </w:p>
    <w:p w14:paraId="0C491F6F" w14:textId="77777777" w:rsidR="007E1549" w:rsidRPr="007E1549" w:rsidRDefault="007E1549" w:rsidP="006552F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 xml:space="preserve">U Arheološkom muzeju Narona realizirana je dvojezična izložba „Tragovima arheološke baštine </w:t>
      </w:r>
      <w:proofErr w:type="spellStart"/>
      <w:r w:rsidRPr="007E1549">
        <w:rPr>
          <w:rFonts w:ascii="Times New Roman" w:eastAsia="Times New Roman" w:hAnsi="Times New Roman"/>
          <w:kern w:val="0"/>
          <w:sz w:val="24"/>
          <w:szCs w:val="24"/>
          <w:lang w:eastAsia="hr-HR"/>
        </w:rPr>
        <w:t>Baćine</w:t>
      </w:r>
      <w:proofErr w:type="spellEnd"/>
      <w:r w:rsidRPr="007E1549">
        <w:rPr>
          <w:rFonts w:ascii="Times New Roman" w:eastAsia="Times New Roman" w:hAnsi="Times New Roman"/>
          <w:kern w:val="0"/>
          <w:sz w:val="24"/>
          <w:szCs w:val="24"/>
          <w:lang w:eastAsia="hr-HR"/>
        </w:rPr>
        <w:t xml:space="preserve">“, kojom su javnosti predstavljeni rezultati arheoloških istraživanja na lokalitetima u </w:t>
      </w:r>
      <w:proofErr w:type="spellStart"/>
      <w:r w:rsidRPr="007E1549">
        <w:rPr>
          <w:rFonts w:ascii="Times New Roman" w:eastAsia="Times New Roman" w:hAnsi="Times New Roman"/>
          <w:kern w:val="0"/>
          <w:sz w:val="24"/>
          <w:szCs w:val="24"/>
          <w:lang w:eastAsia="hr-HR"/>
        </w:rPr>
        <w:t>Baćini</w:t>
      </w:r>
      <w:proofErr w:type="spellEnd"/>
      <w:r w:rsidRPr="007E1549">
        <w:rPr>
          <w:rFonts w:ascii="Times New Roman" w:eastAsia="Times New Roman" w:hAnsi="Times New Roman"/>
          <w:kern w:val="0"/>
          <w:sz w:val="24"/>
          <w:szCs w:val="24"/>
          <w:lang w:eastAsia="hr-HR"/>
        </w:rPr>
        <w:t xml:space="preserve"> (Sv. Andrija, Sv. Jure i </w:t>
      </w:r>
      <w:proofErr w:type="spellStart"/>
      <w:r w:rsidRPr="007E1549">
        <w:rPr>
          <w:rFonts w:ascii="Times New Roman" w:eastAsia="Times New Roman" w:hAnsi="Times New Roman"/>
          <w:kern w:val="0"/>
          <w:sz w:val="24"/>
          <w:szCs w:val="24"/>
          <w:lang w:eastAsia="hr-HR"/>
        </w:rPr>
        <w:t>rekognosciranje</w:t>
      </w:r>
      <w:proofErr w:type="spellEnd"/>
      <w:r w:rsidRPr="007E1549">
        <w:rPr>
          <w:rFonts w:ascii="Times New Roman" w:eastAsia="Times New Roman" w:hAnsi="Times New Roman"/>
          <w:kern w:val="0"/>
          <w:sz w:val="24"/>
          <w:szCs w:val="24"/>
          <w:lang w:eastAsia="hr-HR"/>
        </w:rPr>
        <w:t xml:space="preserve">) te dio donirane građe. Izložbom je predstavljeno oko 110 predmeta i dijelova predmeta izrađenih od različitih materijala (željezo, bronca, keramika, staklo, novac i dr.). Postav izložbe obuhvatio je šest izložbenih panoa, a izložba je otvorena u listopadu 2025. godine u maloj izložbenoj dvorani muzeja. Uz izložbu je objavljen i dvojezični katalog na 124 stranice s 60 fotografija, 15 nacrta, 10 tabli s crtežima nalaza i kartom lokaliteta. Autorica izložbe i kataloga je viša kustosica Arheološkog muzeja Narona Konstanta Bukovac. Tijekom trajanja izložbe planirane su i edukativne radionice o arheološkoj baštini </w:t>
      </w:r>
      <w:proofErr w:type="spellStart"/>
      <w:r w:rsidRPr="007E1549">
        <w:rPr>
          <w:rFonts w:ascii="Times New Roman" w:eastAsia="Times New Roman" w:hAnsi="Times New Roman"/>
          <w:kern w:val="0"/>
          <w:sz w:val="24"/>
          <w:szCs w:val="24"/>
          <w:lang w:eastAsia="hr-HR"/>
        </w:rPr>
        <w:t>Baćine</w:t>
      </w:r>
      <w:proofErr w:type="spellEnd"/>
      <w:r w:rsidRPr="007E1549">
        <w:rPr>
          <w:rFonts w:ascii="Times New Roman" w:eastAsia="Times New Roman" w:hAnsi="Times New Roman"/>
          <w:kern w:val="0"/>
          <w:sz w:val="24"/>
          <w:szCs w:val="24"/>
          <w:lang w:eastAsia="hr-HR"/>
        </w:rPr>
        <w:t xml:space="preserve"> u suradnji s nastavnicima povijesti iz Ploča.</w:t>
      </w:r>
    </w:p>
    <w:p w14:paraId="6C47A3D0" w14:textId="77777777" w:rsidR="007E1549" w:rsidRPr="007E1549" w:rsidRDefault="007E1549" w:rsidP="006552F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Ukupni planirani trošak izložbe iznosio je 8.950,00 EUR. Iz izvora 11 planirano je i realizirano 4.300,00 EUR, dok je iz vlastitih sredstava muzeja (izvor 31) planirano 4.650,00 EUR, a realizirano 4.333,21 EUR.</w:t>
      </w:r>
    </w:p>
    <w:p w14:paraId="21E644FB" w14:textId="77777777" w:rsidR="006552F7" w:rsidRPr="00061CE8" w:rsidRDefault="006552F7" w:rsidP="006552F7">
      <w:pPr>
        <w:spacing w:before="100" w:beforeAutospacing="1" w:after="100" w:afterAutospacing="1" w:line="276" w:lineRule="auto"/>
        <w:rPr>
          <w:rFonts w:ascii="Times New Roman" w:eastAsia="Times New Roman" w:hAnsi="Times New Roman"/>
          <w:kern w:val="0"/>
          <w:sz w:val="24"/>
          <w:szCs w:val="24"/>
          <w:lang w:eastAsia="hr-HR"/>
        </w:rPr>
      </w:pPr>
      <w:r w:rsidRPr="006552F7">
        <w:rPr>
          <w:rFonts w:ascii="Times New Roman" w:eastAsia="Times New Roman" w:hAnsi="Times New Roman"/>
          <w:b/>
          <w:bCs/>
          <w:kern w:val="0"/>
          <w:sz w:val="24"/>
          <w:szCs w:val="24"/>
          <w:lang w:eastAsia="hr-HR"/>
        </w:rPr>
        <w:t>Pokazatelj učinka:</w:t>
      </w:r>
      <w:r w:rsidRPr="006552F7">
        <w:rPr>
          <w:rFonts w:ascii="Times New Roman" w:eastAsia="Times New Roman" w:hAnsi="Times New Roman"/>
          <w:kern w:val="0"/>
          <w:sz w:val="24"/>
          <w:szCs w:val="24"/>
          <w:lang w:eastAsia="hr-HR"/>
        </w:rPr>
        <w:t xml:space="preserve"> realizacijom ove izložbe povećana je dostupnost i vidljivost arheološke baštine </w:t>
      </w:r>
      <w:proofErr w:type="spellStart"/>
      <w:r w:rsidRPr="006552F7">
        <w:rPr>
          <w:rFonts w:ascii="Times New Roman" w:eastAsia="Times New Roman" w:hAnsi="Times New Roman"/>
          <w:kern w:val="0"/>
          <w:sz w:val="24"/>
          <w:szCs w:val="24"/>
          <w:lang w:eastAsia="hr-HR"/>
        </w:rPr>
        <w:t>Baćine</w:t>
      </w:r>
      <w:proofErr w:type="spellEnd"/>
      <w:r w:rsidRPr="006552F7">
        <w:rPr>
          <w:rFonts w:ascii="Times New Roman" w:eastAsia="Times New Roman" w:hAnsi="Times New Roman"/>
          <w:kern w:val="0"/>
          <w:sz w:val="24"/>
          <w:szCs w:val="24"/>
          <w:lang w:eastAsia="hr-HR"/>
        </w:rPr>
        <w:t xml:space="preserve"> u fundusu Muzeja i predstavljen je rad muzeja, povećao se broj posjetitelje te je ostvareno jačanje i poticanje daljnje suradnje s lokalnom zajednicom.</w:t>
      </w:r>
      <w:r w:rsidRPr="006552F7">
        <w:rPr>
          <w:rFonts w:ascii="Times New Roman" w:eastAsia="Times New Roman" w:hAnsi="Times New Roman"/>
          <w:kern w:val="0"/>
          <w:sz w:val="24"/>
          <w:szCs w:val="24"/>
          <w:lang w:eastAsia="hr-HR"/>
        </w:rPr>
        <w:br/>
      </w:r>
      <w:r w:rsidRPr="006552F7">
        <w:rPr>
          <w:rFonts w:ascii="Times New Roman" w:eastAsia="Times New Roman" w:hAnsi="Times New Roman"/>
          <w:b/>
          <w:bCs/>
          <w:kern w:val="0"/>
          <w:sz w:val="24"/>
          <w:szCs w:val="24"/>
          <w:lang w:eastAsia="hr-HR"/>
        </w:rPr>
        <w:t>Pokazatelj rezultata:</w:t>
      </w:r>
      <w:r w:rsidRPr="006552F7">
        <w:rPr>
          <w:rFonts w:ascii="Times New Roman" w:eastAsia="Times New Roman" w:hAnsi="Times New Roman"/>
          <w:kern w:val="0"/>
          <w:sz w:val="24"/>
          <w:szCs w:val="24"/>
          <w:lang w:eastAsia="hr-HR"/>
        </w:rPr>
        <w:t xml:space="preserve"> uspješnom realizacijom izložbe povećan je broj inventariziranih muzejskih predmeta i broj konzerviranih i restauriranih muzejskih predmeta, te je podignuta svijest o potrebi čuvanja lokalne kulturne baštine.</w:t>
      </w:r>
    </w:p>
    <w:p w14:paraId="64F18E20" w14:textId="77777777" w:rsidR="006552F7" w:rsidRPr="007E1549" w:rsidRDefault="006552F7" w:rsidP="006A01C7">
      <w:pPr>
        <w:spacing w:before="100" w:beforeAutospacing="1" w:after="100" w:afterAutospacing="1" w:line="276" w:lineRule="auto"/>
        <w:rPr>
          <w:rFonts w:ascii="Times New Roman" w:eastAsia="Times New Roman" w:hAnsi="Times New Roman"/>
          <w:kern w:val="0"/>
          <w:sz w:val="24"/>
          <w:szCs w:val="24"/>
          <w:lang w:eastAsia="hr-HR"/>
        </w:rPr>
      </w:pPr>
    </w:p>
    <w:p w14:paraId="0E30C523" w14:textId="77777777" w:rsidR="007E1549" w:rsidRPr="00B20850" w:rsidRDefault="007E1549" w:rsidP="007E1549">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 xml:space="preserve">II.6 Izložba „Iskopavanje </w:t>
      </w:r>
      <w:proofErr w:type="spellStart"/>
      <w:r w:rsidRPr="00B20850">
        <w:rPr>
          <w:rFonts w:ascii="Times New Roman" w:eastAsia="Times New Roman" w:hAnsi="Times New Roman"/>
          <w:b/>
          <w:bCs/>
          <w:kern w:val="0"/>
          <w:sz w:val="24"/>
          <w:szCs w:val="24"/>
          <w:lang w:eastAsia="hr-HR"/>
        </w:rPr>
        <w:t>Augusteuma</w:t>
      </w:r>
      <w:proofErr w:type="spellEnd"/>
      <w:r w:rsidRPr="00B20850">
        <w:rPr>
          <w:rFonts w:ascii="Times New Roman" w:eastAsia="Times New Roman" w:hAnsi="Times New Roman"/>
          <w:b/>
          <w:bCs/>
          <w:kern w:val="0"/>
          <w:sz w:val="24"/>
          <w:szCs w:val="24"/>
          <w:lang w:eastAsia="hr-HR"/>
        </w:rPr>
        <w:t xml:space="preserve"> u Naroni – radovi 1995.“</w:t>
      </w:r>
    </w:p>
    <w:p w14:paraId="000775B5" w14:textId="77777777" w:rsidR="007E1549" w:rsidRPr="007E1549" w:rsidRDefault="007E1549" w:rsidP="00B20850">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 xml:space="preserve">U Arheološkom muzeju Narona realizirana je dvojezična </w:t>
      </w:r>
      <w:proofErr w:type="spellStart"/>
      <w:r w:rsidRPr="007E1549">
        <w:rPr>
          <w:rFonts w:ascii="Times New Roman" w:eastAsia="Times New Roman" w:hAnsi="Times New Roman"/>
          <w:kern w:val="0"/>
          <w:sz w:val="24"/>
          <w:szCs w:val="24"/>
          <w:lang w:eastAsia="hr-HR"/>
        </w:rPr>
        <w:t>obljetnička</w:t>
      </w:r>
      <w:proofErr w:type="spellEnd"/>
      <w:r w:rsidRPr="007E1549">
        <w:rPr>
          <w:rFonts w:ascii="Times New Roman" w:eastAsia="Times New Roman" w:hAnsi="Times New Roman"/>
          <w:kern w:val="0"/>
          <w:sz w:val="24"/>
          <w:szCs w:val="24"/>
          <w:lang w:eastAsia="hr-HR"/>
        </w:rPr>
        <w:t xml:space="preserve"> izložba kojom je javnosti predstavljen dio muzejske dokumentacije nastale tijekom arheoloških istraživanja lokaliteta </w:t>
      </w:r>
      <w:proofErr w:type="spellStart"/>
      <w:r w:rsidRPr="007E1549">
        <w:rPr>
          <w:rFonts w:ascii="Times New Roman" w:eastAsia="Times New Roman" w:hAnsi="Times New Roman"/>
          <w:kern w:val="0"/>
          <w:sz w:val="24"/>
          <w:szCs w:val="24"/>
          <w:lang w:eastAsia="hr-HR"/>
        </w:rPr>
        <w:t>Augusteum</w:t>
      </w:r>
      <w:proofErr w:type="spellEnd"/>
      <w:r w:rsidRPr="007E1549">
        <w:rPr>
          <w:rFonts w:ascii="Times New Roman" w:eastAsia="Times New Roman" w:hAnsi="Times New Roman"/>
          <w:kern w:val="0"/>
          <w:sz w:val="24"/>
          <w:szCs w:val="24"/>
          <w:lang w:eastAsia="hr-HR"/>
        </w:rPr>
        <w:t xml:space="preserve"> u Vidu 1995. godine, povodom obilježavanja 30. obljetnice njegova otkrića. Izložba je obuhvatila četiri izložbena panoa i oko 100 fotografija koje dokumentiraju tijek istraživačkih radova te odabranu digitaliziranu terensku dokumentaciju. Postavljena je u prostoru recepcije muzeja uoči Međunarodnog dana muzeja, a popraćena je dvojezičnim katalogom u opsegu od 20 stranica. Autorica izložbe i kataloga je viša kustosica Arheološkog muzeja Narona Konstanta Bukovac.</w:t>
      </w:r>
    </w:p>
    <w:p w14:paraId="393B57C1" w14:textId="77777777" w:rsidR="007E1549" w:rsidRPr="007E1549" w:rsidRDefault="007E1549" w:rsidP="006552F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Ukupni planirani trošak iznosio je 5.500,00 EUR. Iz izvora 11 planirano je 3.000,00 EUR, a realizirano 2.146,26 EUR, dok je iz vlastitih sredstava (izvor 31) utrošeno 98,59 EUR. Neiskorišteni dio sredstava prenamijenjen je za pokriće povećanih troškova izložbe „</w:t>
      </w:r>
      <w:proofErr w:type="spellStart"/>
      <w:r w:rsidRPr="007E1549">
        <w:rPr>
          <w:rFonts w:ascii="Times New Roman" w:eastAsia="Times New Roman" w:hAnsi="Times New Roman"/>
          <w:kern w:val="0"/>
          <w:sz w:val="24"/>
          <w:szCs w:val="24"/>
          <w:lang w:eastAsia="hr-HR"/>
        </w:rPr>
        <w:t>Naronitanske</w:t>
      </w:r>
      <w:proofErr w:type="spellEnd"/>
      <w:r w:rsidRPr="007E1549">
        <w:rPr>
          <w:rFonts w:ascii="Times New Roman" w:eastAsia="Times New Roman" w:hAnsi="Times New Roman"/>
          <w:kern w:val="0"/>
          <w:sz w:val="24"/>
          <w:szCs w:val="24"/>
          <w:lang w:eastAsia="hr-HR"/>
        </w:rPr>
        <w:t xml:space="preserve"> geme“. Realizaciju </w:t>
      </w:r>
      <w:r w:rsidRPr="007E1549">
        <w:rPr>
          <w:rFonts w:ascii="Times New Roman" w:eastAsia="Times New Roman" w:hAnsi="Times New Roman"/>
          <w:kern w:val="0"/>
          <w:sz w:val="24"/>
          <w:szCs w:val="24"/>
          <w:lang w:eastAsia="hr-HR"/>
        </w:rPr>
        <w:lastRenderedPageBreak/>
        <w:t>izložbe dodatno su financijski podržali Dubrovačko-neretvanska županija i Grad Metković s po 700,00 EUR.</w:t>
      </w:r>
    </w:p>
    <w:p w14:paraId="608A4254" w14:textId="4392FE6D" w:rsidR="006552F7" w:rsidRPr="00677A54" w:rsidRDefault="006552F7" w:rsidP="00B20850">
      <w:pPr>
        <w:spacing w:before="100" w:beforeAutospacing="1" w:after="100" w:afterAutospacing="1" w:line="276" w:lineRule="auto"/>
        <w:rPr>
          <w:rFonts w:ascii="Times New Roman" w:eastAsia="Times New Roman" w:hAnsi="Times New Roman"/>
          <w:kern w:val="0"/>
          <w:sz w:val="24"/>
          <w:szCs w:val="24"/>
          <w:lang w:eastAsia="hr-HR"/>
        </w:rPr>
      </w:pPr>
      <w:r w:rsidRPr="006552F7">
        <w:rPr>
          <w:rFonts w:ascii="Times New Roman" w:eastAsia="Times New Roman" w:hAnsi="Times New Roman"/>
          <w:b/>
          <w:bCs/>
          <w:kern w:val="0"/>
          <w:sz w:val="24"/>
          <w:szCs w:val="24"/>
          <w:lang w:eastAsia="hr-HR"/>
        </w:rPr>
        <w:t>Pokazatelj učinka:</w:t>
      </w:r>
      <w:r w:rsidRPr="006552F7">
        <w:rPr>
          <w:rFonts w:ascii="Times New Roman" w:eastAsia="Times New Roman" w:hAnsi="Times New Roman"/>
          <w:kern w:val="0"/>
          <w:sz w:val="24"/>
          <w:szCs w:val="24"/>
          <w:lang w:eastAsia="hr-HR"/>
        </w:rPr>
        <w:t xml:space="preserve"> realiziranom </w:t>
      </w:r>
      <w:proofErr w:type="spellStart"/>
      <w:r w:rsidRPr="006552F7">
        <w:rPr>
          <w:rFonts w:ascii="Times New Roman" w:eastAsia="Times New Roman" w:hAnsi="Times New Roman"/>
          <w:kern w:val="0"/>
          <w:sz w:val="24"/>
          <w:szCs w:val="24"/>
          <w:lang w:eastAsia="hr-HR"/>
        </w:rPr>
        <w:t>obljetničkom</w:t>
      </w:r>
      <w:proofErr w:type="spellEnd"/>
      <w:r w:rsidRPr="006552F7">
        <w:rPr>
          <w:rFonts w:ascii="Times New Roman" w:eastAsia="Times New Roman" w:hAnsi="Times New Roman"/>
          <w:kern w:val="0"/>
          <w:sz w:val="24"/>
          <w:szCs w:val="24"/>
          <w:lang w:eastAsia="hr-HR"/>
        </w:rPr>
        <w:t xml:space="preserve"> izložbom ostvareni je jačanje lokalnog identiteta i svijesti o baštini, povećanje broja posjetitelja, obogaćenje muzejske ponude digitaliziranim sadržajima te suradnja s lokalnom zajednicom.</w:t>
      </w:r>
      <w:r w:rsidRPr="006552F7">
        <w:rPr>
          <w:rFonts w:ascii="Times New Roman" w:eastAsia="Times New Roman" w:hAnsi="Times New Roman"/>
          <w:kern w:val="0"/>
          <w:sz w:val="24"/>
          <w:szCs w:val="24"/>
          <w:lang w:eastAsia="hr-HR"/>
        </w:rPr>
        <w:br/>
      </w:r>
      <w:bookmarkStart w:id="5" w:name="_Hlk224647193"/>
      <w:r w:rsidRPr="006552F7">
        <w:rPr>
          <w:rFonts w:ascii="Times New Roman" w:eastAsia="Times New Roman" w:hAnsi="Times New Roman"/>
          <w:b/>
          <w:bCs/>
          <w:kern w:val="0"/>
          <w:sz w:val="24"/>
          <w:szCs w:val="24"/>
          <w:lang w:eastAsia="hr-HR"/>
        </w:rPr>
        <w:t>Pokazatelj rezultata:</w:t>
      </w:r>
      <w:r w:rsidRPr="006552F7">
        <w:rPr>
          <w:rFonts w:ascii="Times New Roman" w:eastAsia="Times New Roman" w:hAnsi="Times New Roman"/>
          <w:kern w:val="0"/>
          <w:sz w:val="24"/>
          <w:szCs w:val="24"/>
          <w:lang w:eastAsia="hr-HR"/>
        </w:rPr>
        <w:t xml:space="preserve"> povećanje broja digitaliziranih muzejskih predmeta, predstavljanje muzejske dokumentacije te su održane likovne radionice.</w:t>
      </w:r>
      <w:bookmarkEnd w:id="5"/>
    </w:p>
    <w:p w14:paraId="4A7BDFDB" w14:textId="0D47C328" w:rsidR="000A71CD" w:rsidRDefault="000A71CD" w:rsidP="003D798B">
      <w:pPr>
        <w:spacing w:after="0"/>
        <w:ind w:firstLine="708"/>
        <w:jc w:val="both"/>
        <w:rPr>
          <w:rFonts w:ascii="Times New Roman" w:hAnsi="Times New Roman"/>
          <w:sz w:val="24"/>
          <w:szCs w:val="24"/>
        </w:rPr>
      </w:pPr>
    </w:p>
    <w:p w14:paraId="5DAF553D" w14:textId="77777777" w:rsidR="007E1549" w:rsidRPr="00B20850" w:rsidRDefault="007E1549" w:rsidP="007E1549">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II.7 Pedagoško–andragoške aktivnosti Arheološkog muzeja Narona</w:t>
      </w:r>
    </w:p>
    <w:p w14:paraId="2A65F94D" w14:textId="77777777" w:rsidR="007E1549" w:rsidRPr="007E1549" w:rsidRDefault="007E1549" w:rsidP="006552F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Program pedagoško-andragoških aktivnosti Arheološkog muzeja Narona usmjeren je na edukaciju i uključivanje različitih dobnih skupina u upoznavanje s arheološkom baštinom i muzejskim zbirkama. Aktivnosti su provedene u sklopu manifestacija kao što su Noć muzeja, Međunarodni dan muzeja, Europska noć muzeja, Europski dani arheologije i Rimska noć u Naroni, kao i uz pojedine povremene izložbe. Program je obuhvatio izradu i tiskanje edukativnih materijala, radionice, prezentacije te aktivnosti na digitalnim platformama muzeja (web stranica i društvene mreže). Poseban naglasak stavljen je na upoznavanje djece, mladih i šire javnosti s rimskom baštinom i muzejskim zbirkama.</w:t>
      </w:r>
    </w:p>
    <w:p w14:paraId="2519C748" w14:textId="77777777" w:rsidR="007E1549" w:rsidRPr="007E1549" w:rsidRDefault="007E1549" w:rsidP="006552F7">
      <w:pPr>
        <w:spacing w:after="0" w:line="276" w:lineRule="auto"/>
        <w:ind w:firstLine="708"/>
        <w:jc w:val="both"/>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Ukupni planirani trošak programa iznosio je 3.000,00 EUR. Iz izvora 11 planirano je i realizirano 2.000,00 EUR, dok su vlastita sredstva iz izvora 43 planirana u iznosu od 1.000,00 EUR, pri čemu je zbog povećanja troškova zabilježeno odstupanje od 61,41 EUR.</w:t>
      </w:r>
    </w:p>
    <w:p w14:paraId="68FED37F" w14:textId="5D30CFA5" w:rsidR="007E1549" w:rsidRPr="007E1549" w:rsidRDefault="007E1549" w:rsidP="006552F7">
      <w:pPr>
        <w:spacing w:before="100" w:beforeAutospacing="1" w:after="100" w:afterAutospacing="1" w:line="276" w:lineRule="auto"/>
        <w:rPr>
          <w:rFonts w:ascii="Times New Roman" w:eastAsia="Times New Roman" w:hAnsi="Times New Roman"/>
          <w:kern w:val="0"/>
          <w:sz w:val="24"/>
          <w:szCs w:val="24"/>
          <w:lang w:eastAsia="hr-HR"/>
        </w:rPr>
      </w:pPr>
      <w:r w:rsidRPr="007E1549">
        <w:rPr>
          <w:rFonts w:ascii="Times New Roman" w:eastAsia="Times New Roman" w:hAnsi="Times New Roman"/>
          <w:b/>
          <w:bCs/>
          <w:kern w:val="0"/>
          <w:sz w:val="24"/>
          <w:szCs w:val="24"/>
          <w:lang w:eastAsia="hr-HR"/>
        </w:rPr>
        <w:t>Pokazatelj učinka:</w:t>
      </w:r>
      <w:r w:rsidRPr="007E1549">
        <w:rPr>
          <w:rFonts w:ascii="Times New Roman" w:eastAsia="Times New Roman" w:hAnsi="Times New Roman"/>
          <w:kern w:val="0"/>
          <w:sz w:val="24"/>
          <w:szCs w:val="24"/>
          <w:lang w:eastAsia="hr-HR"/>
        </w:rPr>
        <w:t xml:space="preserve"> povećanje dostupnosti i razumijevanja arheološke baštine kroz edukativne i participativne programe.</w:t>
      </w:r>
      <w:r w:rsidRPr="007E1549">
        <w:rPr>
          <w:rFonts w:ascii="Times New Roman" w:eastAsia="Times New Roman" w:hAnsi="Times New Roman"/>
          <w:kern w:val="0"/>
          <w:sz w:val="24"/>
          <w:szCs w:val="24"/>
          <w:lang w:eastAsia="hr-HR"/>
        </w:rPr>
        <w:br/>
      </w:r>
      <w:r w:rsidRPr="007E1549">
        <w:rPr>
          <w:rFonts w:ascii="Times New Roman" w:eastAsia="Times New Roman" w:hAnsi="Times New Roman"/>
          <w:b/>
          <w:bCs/>
          <w:kern w:val="0"/>
          <w:sz w:val="24"/>
          <w:szCs w:val="24"/>
          <w:lang w:eastAsia="hr-HR"/>
        </w:rPr>
        <w:t>Pokazatelj rezultata:</w:t>
      </w:r>
      <w:r w:rsidRPr="007E1549">
        <w:rPr>
          <w:rFonts w:ascii="Times New Roman" w:eastAsia="Times New Roman" w:hAnsi="Times New Roman"/>
          <w:kern w:val="0"/>
          <w:sz w:val="24"/>
          <w:szCs w:val="24"/>
          <w:lang w:eastAsia="hr-HR"/>
        </w:rPr>
        <w:t xml:space="preserve"> provedene pedagoško-andragoške aktivnosti u sklopu muzejskih manifestacija, izrađeni edukativni materijali i održane radionice za različite dobne skupine.</w:t>
      </w:r>
    </w:p>
    <w:p w14:paraId="12C5B686" w14:textId="45F7DAFE" w:rsidR="000A71CD" w:rsidRDefault="000A71CD" w:rsidP="003D798B">
      <w:pPr>
        <w:spacing w:after="0"/>
        <w:ind w:firstLine="708"/>
        <w:jc w:val="both"/>
        <w:rPr>
          <w:rFonts w:ascii="Times New Roman" w:hAnsi="Times New Roman"/>
          <w:sz w:val="24"/>
          <w:szCs w:val="24"/>
        </w:rPr>
      </w:pPr>
    </w:p>
    <w:p w14:paraId="054A1B3C" w14:textId="77777777" w:rsidR="007E1549" w:rsidRPr="00B20850" w:rsidRDefault="007E1549" w:rsidP="007E1549">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 xml:space="preserve">II.8 </w:t>
      </w:r>
      <w:proofErr w:type="spellStart"/>
      <w:r w:rsidRPr="00B20850">
        <w:rPr>
          <w:rFonts w:ascii="Times New Roman" w:eastAsia="Times New Roman" w:hAnsi="Times New Roman"/>
          <w:b/>
          <w:bCs/>
          <w:kern w:val="0"/>
          <w:sz w:val="24"/>
          <w:szCs w:val="24"/>
          <w:lang w:eastAsia="hr-HR"/>
        </w:rPr>
        <w:t>Rekognosciranje</w:t>
      </w:r>
      <w:proofErr w:type="spellEnd"/>
      <w:r w:rsidRPr="00B20850">
        <w:rPr>
          <w:rFonts w:ascii="Times New Roman" w:eastAsia="Times New Roman" w:hAnsi="Times New Roman"/>
          <w:b/>
          <w:bCs/>
          <w:kern w:val="0"/>
          <w:sz w:val="24"/>
          <w:szCs w:val="24"/>
          <w:lang w:eastAsia="hr-HR"/>
        </w:rPr>
        <w:t xml:space="preserve"> delte rijeke Neretve – prostor naselja </w:t>
      </w:r>
      <w:proofErr w:type="spellStart"/>
      <w:r w:rsidRPr="00B20850">
        <w:rPr>
          <w:rFonts w:ascii="Times New Roman" w:eastAsia="Times New Roman" w:hAnsi="Times New Roman"/>
          <w:b/>
          <w:bCs/>
          <w:kern w:val="0"/>
          <w:sz w:val="24"/>
          <w:szCs w:val="24"/>
          <w:lang w:eastAsia="hr-HR"/>
        </w:rPr>
        <w:t>Baćina</w:t>
      </w:r>
      <w:proofErr w:type="spellEnd"/>
    </w:p>
    <w:p w14:paraId="07038F43" w14:textId="77777777" w:rsidR="007E1549" w:rsidRPr="007E1549" w:rsidRDefault="007E1549" w:rsidP="006552F7">
      <w:pPr>
        <w:spacing w:after="0" w:line="240" w:lineRule="auto"/>
        <w:ind w:firstLine="708"/>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 xml:space="preserve">Program </w:t>
      </w:r>
      <w:proofErr w:type="spellStart"/>
      <w:r w:rsidRPr="007E1549">
        <w:rPr>
          <w:rFonts w:ascii="Times New Roman" w:eastAsia="Times New Roman" w:hAnsi="Times New Roman"/>
          <w:kern w:val="0"/>
          <w:sz w:val="24"/>
          <w:szCs w:val="24"/>
          <w:lang w:eastAsia="hr-HR"/>
        </w:rPr>
        <w:t>rekognosciranja</w:t>
      </w:r>
      <w:proofErr w:type="spellEnd"/>
      <w:r w:rsidRPr="007E1549">
        <w:rPr>
          <w:rFonts w:ascii="Times New Roman" w:eastAsia="Times New Roman" w:hAnsi="Times New Roman"/>
          <w:kern w:val="0"/>
          <w:sz w:val="24"/>
          <w:szCs w:val="24"/>
          <w:lang w:eastAsia="hr-HR"/>
        </w:rPr>
        <w:t xml:space="preserve"> prostora naselja </w:t>
      </w:r>
      <w:proofErr w:type="spellStart"/>
      <w:r w:rsidRPr="007E1549">
        <w:rPr>
          <w:rFonts w:ascii="Times New Roman" w:eastAsia="Times New Roman" w:hAnsi="Times New Roman"/>
          <w:kern w:val="0"/>
          <w:sz w:val="24"/>
          <w:szCs w:val="24"/>
          <w:lang w:eastAsia="hr-HR"/>
        </w:rPr>
        <w:t>Baćina</w:t>
      </w:r>
      <w:proofErr w:type="spellEnd"/>
      <w:r w:rsidRPr="007E1549">
        <w:rPr>
          <w:rFonts w:ascii="Times New Roman" w:eastAsia="Times New Roman" w:hAnsi="Times New Roman"/>
          <w:kern w:val="0"/>
          <w:sz w:val="24"/>
          <w:szCs w:val="24"/>
          <w:lang w:eastAsia="hr-HR"/>
        </w:rPr>
        <w:t xml:space="preserve"> provodi se u sklopu projekta izrade Arheološke karte delte Neretve, s ciljem prikupljanja podataka potrebnih za planiranje budućih arheoloških istraživanja, zaštitu poznatih te evidentiranje novih arheoloških lokaliteta. Aktivnosti obuhvaćaju terenski pregled područja, dokumentiranje stanja lokaliteta fotografiranjem i izradom terenske dokumentacije te obradu prikupljenih podataka. Prikupljeni podaci bit će uneseni u bazu podataka s osnovnim informacijama i fotografijama nalazišta, koja će biti dostupna javnosti putem mrežnih stranica muzeja.</w:t>
      </w:r>
    </w:p>
    <w:p w14:paraId="2E9BB53D" w14:textId="0B238A55" w:rsidR="007E1549" w:rsidRDefault="007E1549" w:rsidP="006552F7">
      <w:pPr>
        <w:spacing w:after="0" w:line="240" w:lineRule="auto"/>
        <w:ind w:firstLine="708"/>
        <w:rPr>
          <w:rFonts w:ascii="Times New Roman" w:eastAsia="Times New Roman" w:hAnsi="Times New Roman"/>
          <w:kern w:val="0"/>
          <w:sz w:val="24"/>
          <w:szCs w:val="24"/>
          <w:lang w:eastAsia="hr-HR"/>
        </w:rPr>
      </w:pPr>
      <w:r w:rsidRPr="007E1549">
        <w:rPr>
          <w:rFonts w:ascii="Times New Roman" w:eastAsia="Times New Roman" w:hAnsi="Times New Roman"/>
          <w:kern w:val="0"/>
          <w:sz w:val="24"/>
          <w:szCs w:val="24"/>
          <w:lang w:eastAsia="hr-HR"/>
        </w:rPr>
        <w:t>Za provedbu programa planirana su sredstva u iznosu od 1.250,00 EUR iz izvora 31. Aktivnost je u pripremi te tijekom izvještajnog razdoblja još nije realizirana.</w:t>
      </w:r>
      <w:r w:rsidR="006552F7">
        <w:rPr>
          <w:rFonts w:ascii="Times New Roman" w:eastAsia="Times New Roman" w:hAnsi="Times New Roman"/>
          <w:kern w:val="0"/>
          <w:sz w:val="24"/>
          <w:szCs w:val="24"/>
          <w:lang w:eastAsia="hr-HR"/>
        </w:rPr>
        <w:t xml:space="preserve"> </w:t>
      </w:r>
    </w:p>
    <w:p w14:paraId="6FDC655A" w14:textId="090689C3" w:rsidR="006552F7" w:rsidRDefault="006552F7" w:rsidP="006552F7">
      <w:pPr>
        <w:spacing w:after="0" w:line="240" w:lineRule="auto"/>
        <w:rPr>
          <w:rFonts w:ascii="Times New Roman" w:eastAsia="Times New Roman" w:hAnsi="Times New Roman"/>
          <w:kern w:val="0"/>
          <w:sz w:val="24"/>
          <w:szCs w:val="24"/>
          <w:lang w:eastAsia="hr-HR"/>
        </w:rPr>
      </w:pPr>
    </w:p>
    <w:p w14:paraId="5ADFA733" w14:textId="511E338E" w:rsidR="00B20850" w:rsidRDefault="00B20850" w:rsidP="006552F7">
      <w:pPr>
        <w:spacing w:after="0" w:line="240" w:lineRule="auto"/>
        <w:rPr>
          <w:rFonts w:ascii="Times New Roman" w:eastAsia="Times New Roman" w:hAnsi="Times New Roman"/>
          <w:kern w:val="0"/>
          <w:sz w:val="24"/>
          <w:szCs w:val="24"/>
          <w:lang w:eastAsia="hr-HR"/>
        </w:rPr>
      </w:pPr>
    </w:p>
    <w:p w14:paraId="0EACBB3C" w14:textId="1397AED0" w:rsidR="00B20850" w:rsidRDefault="00B20850" w:rsidP="006552F7">
      <w:pPr>
        <w:spacing w:after="0" w:line="240" w:lineRule="auto"/>
        <w:rPr>
          <w:rFonts w:ascii="Times New Roman" w:eastAsia="Times New Roman" w:hAnsi="Times New Roman"/>
          <w:kern w:val="0"/>
          <w:sz w:val="24"/>
          <w:szCs w:val="24"/>
          <w:lang w:eastAsia="hr-HR"/>
        </w:rPr>
      </w:pPr>
    </w:p>
    <w:p w14:paraId="3D1A1603" w14:textId="2CCB50A0" w:rsidR="00B20850" w:rsidRDefault="00B20850" w:rsidP="006552F7">
      <w:pPr>
        <w:spacing w:after="0" w:line="240" w:lineRule="auto"/>
        <w:rPr>
          <w:rFonts w:ascii="Times New Roman" w:eastAsia="Times New Roman" w:hAnsi="Times New Roman"/>
          <w:kern w:val="0"/>
          <w:sz w:val="24"/>
          <w:szCs w:val="24"/>
          <w:lang w:eastAsia="hr-HR"/>
        </w:rPr>
      </w:pPr>
    </w:p>
    <w:p w14:paraId="0EE0D44F" w14:textId="623D876E" w:rsidR="00B20850" w:rsidRDefault="00B20850" w:rsidP="006552F7">
      <w:pPr>
        <w:spacing w:after="0" w:line="240" w:lineRule="auto"/>
        <w:rPr>
          <w:rFonts w:ascii="Times New Roman" w:eastAsia="Times New Roman" w:hAnsi="Times New Roman"/>
          <w:kern w:val="0"/>
          <w:sz w:val="24"/>
          <w:szCs w:val="24"/>
          <w:lang w:eastAsia="hr-HR"/>
        </w:rPr>
      </w:pPr>
    </w:p>
    <w:p w14:paraId="6D8171A8" w14:textId="19F22D0D" w:rsidR="00B20850" w:rsidRDefault="00B20850" w:rsidP="006552F7">
      <w:pPr>
        <w:spacing w:after="0" w:line="240" w:lineRule="auto"/>
        <w:rPr>
          <w:rFonts w:ascii="Times New Roman" w:eastAsia="Times New Roman" w:hAnsi="Times New Roman"/>
          <w:kern w:val="0"/>
          <w:sz w:val="24"/>
          <w:szCs w:val="24"/>
          <w:lang w:eastAsia="hr-HR"/>
        </w:rPr>
      </w:pPr>
    </w:p>
    <w:p w14:paraId="7AB6F84D" w14:textId="5860A519" w:rsidR="00B20850" w:rsidRDefault="00B20850" w:rsidP="006552F7">
      <w:pPr>
        <w:spacing w:after="0" w:line="240" w:lineRule="auto"/>
        <w:rPr>
          <w:rFonts w:ascii="Times New Roman" w:eastAsia="Times New Roman" w:hAnsi="Times New Roman"/>
          <w:kern w:val="0"/>
          <w:sz w:val="24"/>
          <w:szCs w:val="24"/>
          <w:lang w:eastAsia="hr-HR"/>
        </w:rPr>
      </w:pPr>
    </w:p>
    <w:p w14:paraId="0EAA8521" w14:textId="77777777" w:rsidR="00B20850" w:rsidRDefault="00B20850" w:rsidP="006552F7">
      <w:pPr>
        <w:spacing w:after="0" w:line="240" w:lineRule="auto"/>
        <w:rPr>
          <w:rFonts w:ascii="Times New Roman" w:eastAsia="Times New Roman" w:hAnsi="Times New Roman"/>
          <w:kern w:val="0"/>
          <w:sz w:val="24"/>
          <w:szCs w:val="24"/>
          <w:lang w:eastAsia="hr-HR"/>
        </w:rPr>
      </w:pPr>
    </w:p>
    <w:p w14:paraId="431B589E" w14:textId="77777777" w:rsidR="006552F7" w:rsidRPr="007E1549" w:rsidRDefault="006552F7" w:rsidP="006552F7">
      <w:pPr>
        <w:spacing w:after="0" w:line="240" w:lineRule="auto"/>
        <w:rPr>
          <w:rFonts w:ascii="Times New Roman" w:eastAsia="Times New Roman" w:hAnsi="Times New Roman"/>
          <w:kern w:val="0"/>
          <w:sz w:val="24"/>
          <w:szCs w:val="24"/>
          <w:lang w:eastAsia="hr-HR"/>
        </w:rPr>
      </w:pPr>
    </w:p>
    <w:p w14:paraId="07614C2C" w14:textId="61A4E0D1" w:rsidR="000A71CD" w:rsidRPr="00B20850" w:rsidRDefault="00347344" w:rsidP="00B20850">
      <w:pPr>
        <w:pStyle w:val="Odlomakpopisa"/>
        <w:numPr>
          <w:ilvl w:val="0"/>
          <w:numId w:val="29"/>
        </w:numPr>
        <w:spacing w:after="0"/>
        <w:jc w:val="both"/>
        <w:rPr>
          <w:rFonts w:ascii="Times New Roman" w:hAnsi="Times New Roman"/>
          <w:b/>
          <w:bCs/>
          <w:sz w:val="24"/>
          <w:szCs w:val="24"/>
        </w:rPr>
      </w:pPr>
      <w:r w:rsidRPr="00B20850">
        <w:rPr>
          <w:rFonts w:ascii="Times New Roman" w:hAnsi="Times New Roman"/>
          <w:b/>
          <w:bCs/>
          <w:sz w:val="24"/>
          <w:szCs w:val="24"/>
        </w:rPr>
        <w:lastRenderedPageBreak/>
        <w:t>Zaštita i očuvanje kulturnih dobara</w:t>
      </w:r>
    </w:p>
    <w:p w14:paraId="5580311F" w14:textId="31E94E80" w:rsidR="00347344" w:rsidRDefault="00347344" w:rsidP="003D798B">
      <w:pPr>
        <w:spacing w:after="0"/>
        <w:ind w:firstLine="708"/>
        <w:jc w:val="both"/>
        <w:rPr>
          <w:rFonts w:ascii="Times New Roman" w:hAnsi="Times New Roman"/>
          <w:sz w:val="24"/>
          <w:szCs w:val="24"/>
        </w:rPr>
      </w:pPr>
    </w:p>
    <w:p w14:paraId="19AEB17E" w14:textId="77777777" w:rsidR="00347344" w:rsidRPr="00B20850" w:rsidRDefault="00347344" w:rsidP="00347344">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III.1 Konzervacija bedema Narone</w:t>
      </w:r>
    </w:p>
    <w:p w14:paraId="5DDBF8CD" w14:textId="77777777" w:rsidR="00347344" w:rsidRPr="00347344" w:rsidRDefault="00347344" w:rsidP="00136208">
      <w:pPr>
        <w:spacing w:after="0" w:line="276" w:lineRule="auto"/>
        <w:ind w:firstLine="708"/>
        <w:jc w:val="both"/>
        <w:rPr>
          <w:rFonts w:ascii="Times New Roman" w:eastAsia="Times New Roman" w:hAnsi="Times New Roman"/>
          <w:kern w:val="0"/>
          <w:sz w:val="24"/>
          <w:szCs w:val="24"/>
          <w:lang w:eastAsia="hr-HR"/>
        </w:rPr>
      </w:pPr>
      <w:r w:rsidRPr="00347344">
        <w:rPr>
          <w:rFonts w:ascii="Times New Roman" w:eastAsia="Times New Roman" w:hAnsi="Times New Roman"/>
          <w:kern w:val="0"/>
          <w:sz w:val="24"/>
          <w:szCs w:val="24"/>
          <w:lang w:eastAsia="hr-HR"/>
        </w:rPr>
        <w:t xml:space="preserve">Program konzervacije bedema antičke Narone provodi se s ciljem očuvanja i zaštite jednog od najznačajnijih arheoloških lokaliteta na području Narone. Radovi sanacije i konzervacije kontinuirano se provode od 2017. godine, a obuhvaćaju čišćenje i uklanjanje vegetacije, ručnu razgradnju oštećenih dijelova lica bedema, sanaciju ispune bedema, zidanje razgrađenih dijelova, obradu vrha zida te izradu potrebne dokumentacije. Tijekom 2025. godine radovi su bili usmjereni na obnovu najugroženijih dijelova sjevernog poteza </w:t>
      </w:r>
      <w:proofErr w:type="spellStart"/>
      <w:r w:rsidRPr="00347344">
        <w:rPr>
          <w:rFonts w:ascii="Times New Roman" w:eastAsia="Times New Roman" w:hAnsi="Times New Roman"/>
          <w:kern w:val="0"/>
          <w:sz w:val="24"/>
          <w:szCs w:val="24"/>
          <w:lang w:eastAsia="hr-HR"/>
        </w:rPr>
        <w:t>naronitanskih</w:t>
      </w:r>
      <w:proofErr w:type="spellEnd"/>
      <w:r w:rsidRPr="00347344">
        <w:rPr>
          <w:rFonts w:ascii="Times New Roman" w:eastAsia="Times New Roman" w:hAnsi="Times New Roman"/>
          <w:kern w:val="0"/>
          <w:sz w:val="24"/>
          <w:szCs w:val="24"/>
          <w:lang w:eastAsia="hr-HR"/>
        </w:rPr>
        <w:t xml:space="preserve"> bedema, uz angažman stručnih vanjskih suradnika.</w:t>
      </w:r>
    </w:p>
    <w:p w14:paraId="5AE4BBFE" w14:textId="77777777" w:rsidR="00347344" w:rsidRPr="00347344" w:rsidRDefault="00347344" w:rsidP="00136208">
      <w:pPr>
        <w:spacing w:after="0" w:line="276" w:lineRule="auto"/>
        <w:ind w:firstLine="708"/>
        <w:jc w:val="both"/>
        <w:rPr>
          <w:rFonts w:ascii="Times New Roman" w:eastAsia="Times New Roman" w:hAnsi="Times New Roman"/>
          <w:kern w:val="0"/>
          <w:sz w:val="24"/>
          <w:szCs w:val="24"/>
          <w:lang w:eastAsia="hr-HR"/>
        </w:rPr>
      </w:pPr>
      <w:r w:rsidRPr="00347344">
        <w:rPr>
          <w:rFonts w:ascii="Times New Roman" w:eastAsia="Times New Roman" w:hAnsi="Times New Roman"/>
          <w:kern w:val="0"/>
          <w:sz w:val="24"/>
          <w:szCs w:val="24"/>
          <w:lang w:eastAsia="hr-HR"/>
        </w:rPr>
        <w:t>Ukupno planirana sredstva iznosila su 7.000,00 EUR. Iz izvora 11 planirano je i realizirano 5.000,00 EUR, dok je iz izvora 43 planirano i utrošeno 2.000,00 EUR. Zbog povećanih troškova radova dodatnih 1.702,63 EUR podmireno je iz donosa, odnosno viška sredstava iz prethodnih godina.</w:t>
      </w:r>
    </w:p>
    <w:p w14:paraId="140CF237" w14:textId="11001220" w:rsidR="00347344" w:rsidRDefault="00347344" w:rsidP="00136208">
      <w:pPr>
        <w:spacing w:before="100" w:beforeAutospacing="1" w:after="100" w:afterAutospacing="1" w:line="276" w:lineRule="auto"/>
        <w:rPr>
          <w:rFonts w:ascii="Times New Roman" w:eastAsia="Times New Roman" w:hAnsi="Times New Roman"/>
          <w:kern w:val="0"/>
          <w:sz w:val="24"/>
          <w:szCs w:val="24"/>
          <w:lang w:eastAsia="hr-HR"/>
        </w:rPr>
      </w:pPr>
      <w:r w:rsidRPr="00347344">
        <w:rPr>
          <w:rFonts w:ascii="Times New Roman" w:eastAsia="Times New Roman" w:hAnsi="Times New Roman"/>
          <w:b/>
          <w:bCs/>
          <w:kern w:val="0"/>
          <w:sz w:val="24"/>
          <w:szCs w:val="24"/>
          <w:lang w:eastAsia="hr-HR"/>
        </w:rPr>
        <w:t>Pokazatelj učinka:</w:t>
      </w:r>
      <w:r w:rsidRPr="00347344">
        <w:rPr>
          <w:rFonts w:ascii="Times New Roman" w:eastAsia="Times New Roman" w:hAnsi="Times New Roman"/>
          <w:kern w:val="0"/>
          <w:sz w:val="24"/>
          <w:szCs w:val="24"/>
          <w:lang w:eastAsia="hr-HR"/>
        </w:rPr>
        <w:t xml:space="preserve"> očuvanje i stabilizacija arheološkog lokaliteta antičke Narone kroz kontinuirane konzervatorske radove.</w:t>
      </w:r>
      <w:r w:rsidRPr="00347344">
        <w:rPr>
          <w:rFonts w:ascii="Times New Roman" w:eastAsia="Times New Roman" w:hAnsi="Times New Roman"/>
          <w:kern w:val="0"/>
          <w:sz w:val="24"/>
          <w:szCs w:val="24"/>
          <w:lang w:eastAsia="hr-HR"/>
        </w:rPr>
        <w:br/>
      </w:r>
      <w:r w:rsidRPr="00347344">
        <w:rPr>
          <w:rFonts w:ascii="Times New Roman" w:eastAsia="Times New Roman" w:hAnsi="Times New Roman"/>
          <w:b/>
          <w:bCs/>
          <w:kern w:val="0"/>
          <w:sz w:val="24"/>
          <w:szCs w:val="24"/>
          <w:lang w:eastAsia="hr-HR"/>
        </w:rPr>
        <w:t>Pokazatelj rezultata:</w:t>
      </w:r>
      <w:r w:rsidRPr="00347344">
        <w:rPr>
          <w:rFonts w:ascii="Times New Roman" w:eastAsia="Times New Roman" w:hAnsi="Times New Roman"/>
          <w:kern w:val="0"/>
          <w:sz w:val="24"/>
          <w:szCs w:val="24"/>
          <w:lang w:eastAsia="hr-HR"/>
        </w:rPr>
        <w:t xml:space="preserve"> provedeni radovi sanacije i konzervacije na ugroženim dijelovima sjevernog poteza </w:t>
      </w:r>
      <w:proofErr w:type="spellStart"/>
      <w:r w:rsidRPr="00347344">
        <w:rPr>
          <w:rFonts w:ascii="Times New Roman" w:eastAsia="Times New Roman" w:hAnsi="Times New Roman"/>
          <w:kern w:val="0"/>
          <w:sz w:val="24"/>
          <w:szCs w:val="24"/>
          <w:lang w:eastAsia="hr-HR"/>
        </w:rPr>
        <w:t>naronitanskih</w:t>
      </w:r>
      <w:proofErr w:type="spellEnd"/>
      <w:r w:rsidRPr="00347344">
        <w:rPr>
          <w:rFonts w:ascii="Times New Roman" w:eastAsia="Times New Roman" w:hAnsi="Times New Roman"/>
          <w:kern w:val="0"/>
          <w:sz w:val="24"/>
          <w:szCs w:val="24"/>
          <w:lang w:eastAsia="hr-HR"/>
        </w:rPr>
        <w:t xml:space="preserve"> bedema te spriječeno daljnje propadanje lokaliteta.</w:t>
      </w:r>
    </w:p>
    <w:p w14:paraId="4AC4153D" w14:textId="5F6FA72A" w:rsidR="00136208" w:rsidRDefault="00136208" w:rsidP="00136208">
      <w:pPr>
        <w:spacing w:before="100" w:beforeAutospacing="1" w:after="100" w:afterAutospacing="1" w:line="276" w:lineRule="auto"/>
        <w:rPr>
          <w:rFonts w:ascii="Times New Roman" w:eastAsia="Times New Roman" w:hAnsi="Times New Roman"/>
          <w:kern w:val="0"/>
          <w:sz w:val="24"/>
          <w:szCs w:val="24"/>
          <w:lang w:eastAsia="hr-HR"/>
        </w:rPr>
      </w:pPr>
    </w:p>
    <w:p w14:paraId="596CE693" w14:textId="77777777" w:rsidR="00136208" w:rsidRPr="00347344" w:rsidRDefault="00136208" w:rsidP="00136208">
      <w:pPr>
        <w:spacing w:before="100" w:beforeAutospacing="1" w:after="100" w:afterAutospacing="1" w:line="276" w:lineRule="auto"/>
        <w:rPr>
          <w:rFonts w:ascii="Times New Roman" w:eastAsia="Times New Roman" w:hAnsi="Times New Roman"/>
          <w:kern w:val="0"/>
          <w:sz w:val="24"/>
          <w:szCs w:val="24"/>
          <w:lang w:eastAsia="hr-HR"/>
        </w:rPr>
      </w:pPr>
    </w:p>
    <w:p w14:paraId="4A9A46DE" w14:textId="77777777" w:rsidR="00347344" w:rsidRPr="00B20850" w:rsidRDefault="00347344" w:rsidP="00347344">
      <w:pPr>
        <w:spacing w:before="100" w:beforeAutospacing="1" w:after="100" w:afterAutospacing="1" w:line="240" w:lineRule="auto"/>
        <w:outlineLvl w:val="2"/>
        <w:rPr>
          <w:rFonts w:ascii="Times New Roman" w:eastAsia="Times New Roman" w:hAnsi="Times New Roman"/>
          <w:b/>
          <w:bCs/>
          <w:kern w:val="0"/>
          <w:sz w:val="24"/>
          <w:szCs w:val="24"/>
          <w:lang w:eastAsia="hr-HR"/>
        </w:rPr>
      </w:pPr>
      <w:r w:rsidRPr="00B20850">
        <w:rPr>
          <w:rFonts w:ascii="Times New Roman" w:eastAsia="Times New Roman" w:hAnsi="Times New Roman"/>
          <w:b/>
          <w:bCs/>
          <w:kern w:val="0"/>
          <w:sz w:val="24"/>
          <w:szCs w:val="24"/>
          <w:lang w:eastAsia="hr-HR"/>
        </w:rPr>
        <w:t>III.2 Konzervacija i restauracija predmeta iz fundusa Arheološkog muzeja Narona</w:t>
      </w:r>
    </w:p>
    <w:p w14:paraId="4C6B70DC" w14:textId="77777777" w:rsidR="00F964DF" w:rsidRPr="00F964DF" w:rsidRDefault="00347344" w:rsidP="00F964DF">
      <w:pPr>
        <w:pStyle w:val="Obinitekst"/>
        <w:spacing w:line="276" w:lineRule="auto"/>
        <w:rPr>
          <w:rFonts w:ascii="Times New Roman" w:hAnsi="Times New Roman" w:cs="Times New Roman"/>
          <w:sz w:val="24"/>
          <w:szCs w:val="24"/>
        </w:rPr>
      </w:pPr>
      <w:r w:rsidRPr="00F964DF">
        <w:rPr>
          <w:rFonts w:ascii="Times New Roman" w:eastAsia="Times New Roman" w:hAnsi="Times New Roman" w:cs="Times New Roman"/>
          <w:sz w:val="24"/>
          <w:szCs w:val="24"/>
          <w:lang w:eastAsia="hr-HR"/>
        </w:rPr>
        <w:t xml:space="preserve">Program konzervacije i restauracije predmeta iz fundusa Arheološkog muzeja Narona planiran je s ciljem očuvanja muzejske građe i osiguravanja njezine dugoročne zaštite. Na temelju uvida u stanje građe tijekom revizije provedene 2021. godine utvrđena je potreba za provođenjem </w:t>
      </w:r>
      <w:proofErr w:type="spellStart"/>
      <w:r w:rsidRPr="00F964DF">
        <w:rPr>
          <w:rFonts w:ascii="Times New Roman" w:eastAsia="Times New Roman" w:hAnsi="Times New Roman" w:cs="Times New Roman"/>
          <w:sz w:val="24"/>
          <w:szCs w:val="24"/>
          <w:lang w:eastAsia="hr-HR"/>
        </w:rPr>
        <w:t>rekonzervacije</w:t>
      </w:r>
      <w:proofErr w:type="spellEnd"/>
      <w:r w:rsidRPr="00F964DF">
        <w:rPr>
          <w:rFonts w:ascii="Times New Roman" w:eastAsia="Times New Roman" w:hAnsi="Times New Roman" w:cs="Times New Roman"/>
          <w:sz w:val="24"/>
          <w:szCs w:val="24"/>
          <w:lang w:eastAsia="hr-HR"/>
        </w:rPr>
        <w:t xml:space="preserve"> i konzervacije dijela predmeta </w:t>
      </w:r>
      <w:r w:rsidR="00F964DF" w:rsidRPr="00F964DF">
        <w:rPr>
          <w:rFonts w:ascii="Times New Roman" w:eastAsia="Times New Roman" w:hAnsi="Times New Roman" w:cs="Times New Roman"/>
          <w:sz w:val="24"/>
          <w:szCs w:val="24"/>
          <w:lang w:eastAsia="hr-HR"/>
        </w:rPr>
        <w:t xml:space="preserve">iz fundusa </w:t>
      </w:r>
      <w:r w:rsidRPr="00F964DF">
        <w:rPr>
          <w:rFonts w:ascii="Times New Roman" w:eastAsia="Times New Roman" w:hAnsi="Times New Roman" w:cs="Times New Roman"/>
          <w:sz w:val="24"/>
          <w:szCs w:val="24"/>
          <w:lang w:eastAsia="hr-HR"/>
        </w:rPr>
        <w:t xml:space="preserve">izrađenih od keramike, stakla, jantara, kamena i kosti. </w:t>
      </w:r>
      <w:r w:rsidR="00F964DF" w:rsidRPr="00F964DF">
        <w:rPr>
          <w:rFonts w:ascii="Times New Roman" w:hAnsi="Times New Roman" w:cs="Times New Roman"/>
          <w:sz w:val="24"/>
          <w:szCs w:val="24"/>
        </w:rPr>
        <w:t xml:space="preserve">Radovima </w:t>
      </w:r>
      <w:proofErr w:type="spellStart"/>
      <w:r w:rsidR="00F964DF" w:rsidRPr="00F964DF">
        <w:rPr>
          <w:rFonts w:ascii="Times New Roman" w:hAnsi="Times New Roman" w:cs="Times New Roman"/>
          <w:sz w:val="24"/>
          <w:szCs w:val="24"/>
        </w:rPr>
        <w:t>rekonzervacije</w:t>
      </w:r>
      <w:proofErr w:type="spellEnd"/>
      <w:r w:rsidR="00F964DF" w:rsidRPr="00F964DF">
        <w:rPr>
          <w:rFonts w:ascii="Times New Roman" w:hAnsi="Times New Roman" w:cs="Times New Roman"/>
          <w:sz w:val="24"/>
          <w:szCs w:val="24"/>
        </w:rPr>
        <w:t xml:space="preserve"> i konzervacije bi bili obuhvaćeni predmeti iz više zbirki, otkupljeni i darovani predmeti te oni koji su pronađeni pri arheološkim istraživanjima. Za potrebe ovih radova bili su angažirani vanjski stručni suradnici te su tijekom 2025. g. izvršili konzervaciju 640 ulomaka i dijelova staklenih pokretnih nalaza iz Studijske zbirke.</w:t>
      </w:r>
    </w:p>
    <w:p w14:paraId="5C117CB3" w14:textId="7B676632" w:rsidR="00136208" w:rsidRPr="00F964DF" w:rsidRDefault="00136208" w:rsidP="00F964DF">
      <w:pPr>
        <w:spacing w:after="0" w:line="276" w:lineRule="auto"/>
        <w:ind w:firstLine="708"/>
        <w:rPr>
          <w:rFonts w:ascii="Times New Roman" w:eastAsia="Times New Roman" w:hAnsi="Times New Roman"/>
          <w:kern w:val="0"/>
          <w:sz w:val="24"/>
          <w:szCs w:val="24"/>
          <w:lang w:eastAsia="hr-HR"/>
        </w:rPr>
      </w:pPr>
      <w:r w:rsidRPr="00F964DF">
        <w:rPr>
          <w:rFonts w:ascii="Times New Roman" w:eastAsia="Times New Roman" w:hAnsi="Times New Roman"/>
          <w:kern w:val="0"/>
          <w:sz w:val="24"/>
          <w:szCs w:val="24"/>
          <w:lang w:eastAsia="hr-HR"/>
        </w:rPr>
        <w:t xml:space="preserve">Za provedbu programa planirana su sredstva u iznosu od 2.000,00 EUR iz izvora 43. Do sada je utrošeno 760,79 EUR planiranih sredstava. </w:t>
      </w:r>
    </w:p>
    <w:p w14:paraId="52A32EC0" w14:textId="77777777" w:rsidR="00F964DF" w:rsidRDefault="00F964DF" w:rsidP="00F964DF">
      <w:pPr>
        <w:pStyle w:val="Obinitekst"/>
        <w:spacing w:line="276" w:lineRule="auto"/>
        <w:rPr>
          <w:rFonts w:ascii="Times New Roman" w:hAnsi="Times New Roman" w:cs="Times New Roman"/>
          <w:b/>
          <w:bCs/>
          <w:sz w:val="24"/>
          <w:szCs w:val="24"/>
        </w:rPr>
      </w:pPr>
    </w:p>
    <w:p w14:paraId="358AD4B9" w14:textId="0EE7EA1D" w:rsidR="00F964DF" w:rsidRPr="00F964DF" w:rsidRDefault="00F964DF" w:rsidP="00F964DF">
      <w:pPr>
        <w:pStyle w:val="Obinitekst"/>
        <w:spacing w:line="276" w:lineRule="auto"/>
        <w:rPr>
          <w:rFonts w:ascii="Times New Roman" w:hAnsi="Times New Roman" w:cs="Times New Roman"/>
          <w:sz w:val="24"/>
          <w:szCs w:val="24"/>
        </w:rPr>
      </w:pPr>
      <w:r w:rsidRPr="00F964DF">
        <w:rPr>
          <w:rFonts w:ascii="Times New Roman" w:hAnsi="Times New Roman" w:cs="Times New Roman"/>
          <w:b/>
          <w:bCs/>
          <w:sz w:val="24"/>
          <w:szCs w:val="24"/>
        </w:rPr>
        <w:t>Pokazatelj učinka:</w:t>
      </w:r>
      <w:r w:rsidRPr="00F964DF">
        <w:rPr>
          <w:rFonts w:ascii="Times New Roman" w:hAnsi="Times New Roman" w:cs="Times New Roman"/>
          <w:sz w:val="24"/>
          <w:szCs w:val="24"/>
        </w:rPr>
        <w:t xml:space="preserve"> primjerena zaštita 640 predmeta iz fundusa, konzervacija pred</w:t>
      </w:r>
      <w:r>
        <w:rPr>
          <w:rFonts w:ascii="Times New Roman" w:hAnsi="Times New Roman" w:cs="Times New Roman"/>
          <w:sz w:val="24"/>
          <w:szCs w:val="24"/>
        </w:rPr>
        <w:t>me</w:t>
      </w:r>
      <w:r w:rsidRPr="00F964DF">
        <w:rPr>
          <w:rFonts w:ascii="Times New Roman" w:hAnsi="Times New Roman" w:cs="Times New Roman"/>
          <w:sz w:val="24"/>
          <w:szCs w:val="24"/>
        </w:rPr>
        <w:t>ta iz fundusa pridonosi zaštiti i očuvanju predmeta.</w:t>
      </w:r>
    </w:p>
    <w:p w14:paraId="2A0F8D02" w14:textId="77777777" w:rsidR="00F964DF" w:rsidRPr="00F964DF" w:rsidRDefault="00F964DF" w:rsidP="00F964DF">
      <w:pPr>
        <w:pStyle w:val="Obinitekst"/>
        <w:spacing w:line="276" w:lineRule="auto"/>
        <w:rPr>
          <w:rFonts w:ascii="Times New Roman" w:hAnsi="Times New Roman" w:cs="Times New Roman"/>
          <w:sz w:val="24"/>
          <w:szCs w:val="24"/>
        </w:rPr>
      </w:pPr>
      <w:r w:rsidRPr="00F964DF">
        <w:rPr>
          <w:rFonts w:ascii="Times New Roman" w:hAnsi="Times New Roman" w:cs="Times New Roman"/>
          <w:b/>
          <w:bCs/>
          <w:sz w:val="24"/>
          <w:szCs w:val="24"/>
        </w:rPr>
        <w:t>Pokazatelj rezultata:</w:t>
      </w:r>
      <w:r w:rsidRPr="00F964DF">
        <w:rPr>
          <w:rFonts w:ascii="Times New Roman" w:hAnsi="Times New Roman" w:cs="Times New Roman"/>
          <w:sz w:val="24"/>
          <w:szCs w:val="24"/>
        </w:rPr>
        <w:t xml:space="preserve"> provedeni radovi konzervacije pridonose smanjenju učinka procesa propadanja na predmete iz fundusa.</w:t>
      </w:r>
    </w:p>
    <w:p w14:paraId="31A14A5D" w14:textId="77777777" w:rsidR="00F964DF" w:rsidRDefault="00F964DF" w:rsidP="00F964DF">
      <w:pPr>
        <w:pStyle w:val="Obinitekst"/>
      </w:pPr>
    </w:p>
    <w:p w14:paraId="5E754EFA" w14:textId="77777777" w:rsidR="00347344" w:rsidRDefault="00347344" w:rsidP="003D798B">
      <w:pPr>
        <w:spacing w:after="0"/>
        <w:ind w:firstLine="708"/>
        <w:jc w:val="both"/>
        <w:rPr>
          <w:rFonts w:ascii="Times New Roman" w:hAnsi="Times New Roman"/>
          <w:sz w:val="24"/>
          <w:szCs w:val="24"/>
        </w:rPr>
      </w:pPr>
    </w:p>
    <w:p w14:paraId="248C76FA" w14:textId="3BBD2B23" w:rsidR="000A71CD" w:rsidRDefault="000A71CD" w:rsidP="003D798B">
      <w:pPr>
        <w:spacing w:after="0"/>
        <w:ind w:firstLine="708"/>
        <w:jc w:val="both"/>
        <w:rPr>
          <w:rFonts w:ascii="Times New Roman" w:hAnsi="Times New Roman"/>
          <w:sz w:val="24"/>
          <w:szCs w:val="24"/>
        </w:rPr>
      </w:pPr>
    </w:p>
    <w:p w14:paraId="632CC125" w14:textId="46FA83B4" w:rsidR="000A71CD" w:rsidRDefault="000A71CD" w:rsidP="003D798B">
      <w:pPr>
        <w:spacing w:after="0"/>
        <w:ind w:firstLine="708"/>
        <w:jc w:val="both"/>
        <w:rPr>
          <w:rFonts w:ascii="Times New Roman" w:hAnsi="Times New Roman"/>
          <w:sz w:val="24"/>
          <w:szCs w:val="24"/>
        </w:rPr>
      </w:pPr>
    </w:p>
    <w:p w14:paraId="139B7360" w14:textId="4DA5DB54" w:rsidR="000A71CD" w:rsidRDefault="000A71CD" w:rsidP="003D798B">
      <w:pPr>
        <w:spacing w:after="0"/>
        <w:ind w:firstLine="708"/>
        <w:jc w:val="both"/>
        <w:rPr>
          <w:rFonts w:ascii="Times New Roman" w:hAnsi="Times New Roman"/>
          <w:sz w:val="24"/>
          <w:szCs w:val="24"/>
        </w:rPr>
      </w:pPr>
    </w:p>
    <w:p w14:paraId="6EDBFADB" w14:textId="0E258B75" w:rsidR="000A71CD" w:rsidRDefault="000A71CD" w:rsidP="003D798B">
      <w:pPr>
        <w:spacing w:after="0"/>
        <w:ind w:firstLine="708"/>
        <w:jc w:val="both"/>
        <w:rPr>
          <w:rFonts w:ascii="Times New Roman" w:hAnsi="Times New Roman"/>
          <w:sz w:val="24"/>
          <w:szCs w:val="24"/>
        </w:rPr>
      </w:pPr>
    </w:p>
    <w:p w14:paraId="5163C744" w14:textId="7BE06BA5" w:rsidR="001A26F6" w:rsidRDefault="001A26F6" w:rsidP="003D798B">
      <w:pPr>
        <w:spacing w:after="0"/>
        <w:ind w:firstLine="708"/>
        <w:jc w:val="both"/>
        <w:rPr>
          <w:rFonts w:ascii="Times New Roman" w:hAnsi="Times New Roman"/>
          <w:sz w:val="24"/>
          <w:szCs w:val="24"/>
        </w:rPr>
      </w:pPr>
    </w:p>
    <w:p w14:paraId="6B8E8104" w14:textId="54F85BD5" w:rsidR="001A26F6" w:rsidRDefault="001A26F6" w:rsidP="003D798B">
      <w:pPr>
        <w:spacing w:after="0"/>
        <w:ind w:firstLine="708"/>
        <w:jc w:val="both"/>
        <w:rPr>
          <w:rFonts w:ascii="Times New Roman" w:hAnsi="Times New Roman"/>
          <w:sz w:val="24"/>
          <w:szCs w:val="24"/>
        </w:rPr>
      </w:pPr>
    </w:p>
    <w:p w14:paraId="1ADC879A" w14:textId="77777777" w:rsidR="0008105C" w:rsidRDefault="0008105C" w:rsidP="001033D4">
      <w:pPr>
        <w:spacing w:after="0"/>
        <w:jc w:val="center"/>
        <w:rPr>
          <w:rFonts w:ascii="Times New Roman" w:hAnsi="Times New Roman"/>
          <w:sz w:val="24"/>
          <w:szCs w:val="24"/>
        </w:rPr>
      </w:pPr>
    </w:p>
    <w:p w14:paraId="5336B7BD" w14:textId="115E2C9B" w:rsidR="00717FCF" w:rsidRDefault="001E5BAD" w:rsidP="00761DE2">
      <w:pPr>
        <w:pStyle w:val="Odlomakpopisa"/>
        <w:numPr>
          <w:ilvl w:val="0"/>
          <w:numId w:val="33"/>
        </w:numPr>
        <w:jc w:val="both"/>
        <w:rPr>
          <w:rFonts w:ascii="Times New Roman" w:hAnsi="Times New Roman"/>
          <w:b/>
          <w:bCs/>
          <w:color w:val="000000"/>
          <w:sz w:val="24"/>
          <w:szCs w:val="24"/>
          <w:lang w:eastAsia="hr-HR"/>
        </w:rPr>
      </w:pPr>
      <w:r w:rsidRPr="00F40977">
        <w:rPr>
          <w:rFonts w:ascii="Times New Roman" w:hAnsi="Times New Roman"/>
          <w:b/>
          <w:bCs/>
          <w:color w:val="000000"/>
          <w:sz w:val="24"/>
          <w:szCs w:val="24"/>
          <w:lang w:eastAsia="hr-HR"/>
        </w:rPr>
        <w:t>POSEBNI IZVJEŠTAJ U GODIŠNJEM IZVJEŠTAJU O IZVRŠENJU FINANCIJSKOG PLANA AMN</w:t>
      </w:r>
    </w:p>
    <w:p w14:paraId="5A1DC620" w14:textId="77777777" w:rsidR="00717FCF" w:rsidRPr="00F40977" w:rsidRDefault="00717FCF" w:rsidP="00F40977">
      <w:pPr>
        <w:pStyle w:val="Odlomakpopisa"/>
        <w:numPr>
          <w:ilvl w:val="0"/>
          <w:numId w:val="7"/>
        </w:numPr>
        <w:jc w:val="both"/>
        <w:rPr>
          <w:rFonts w:ascii="Times New Roman" w:hAnsi="Times New Roman"/>
          <w:b/>
          <w:bCs/>
          <w:color w:val="000000"/>
          <w:sz w:val="24"/>
          <w:szCs w:val="24"/>
          <w:lang w:eastAsia="hr-HR"/>
        </w:rPr>
      </w:pPr>
      <w:r w:rsidRPr="00F40977">
        <w:rPr>
          <w:rFonts w:ascii="Times New Roman" w:hAnsi="Times New Roman"/>
          <w:b/>
          <w:bCs/>
          <w:color w:val="000000"/>
          <w:sz w:val="24"/>
          <w:szCs w:val="24"/>
          <w:lang w:eastAsia="hr-HR"/>
        </w:rPr>
        <w:t>Izvještaj o stanju potraživanja i dospjelih obveza</w:t>
      </w:r>
    </w:p>
    <w:p w14:paraId="18FDF5C0" w14:textId="3A6F930E" w:rsidR="009E5694" w:rsidRPr="00975B64" w:rsidRDefault="009E5694" w:rsidP="009E5694">
      <w:pPr>
        <w:pStyle w:val="Odlomakpopisa"/>
        <w:numPr>
          <w:ilvl w:val="1"/>
          <w:numId w:val="7"/>
        </w:numPr>
        <w:rPr>
          <w:rFonts w:ascii="Times New Roman" w:hAnsi="Times New Roman" w:cs="Times New Roman"/>
          <w:sz w:val="24"/>
          <w:szCs w:val="24"/>
        </w:rPr>
      </w:pPr>
      <w:r w:rsidRPr="00975B64">
        <w:rPr>
          <w:rFonts w:ascii="Times New Roman" w:hAnsi="Times New Roman" w:cs="Times New Roman"/>
          <w:sz w:val="24"/>
          <w:szCs w:val="24"/>
        </w:rPr>
        <w:t>Stanje potraživanja iznosi 3.</w:t>
      </w:r>
      <w:r>
        <w:rPr>
          <w:rFonts w:ascii="Times New Roman" w:hAnsi="Times New Roman" w:cs="Times New Roman"/>
          <w:sz w:val="24"/>
          <w:szCs w:val="24"/>
        </w:rPr>
        <w:t>658</w:t>
      </w:r>
      <w:r w:rsidRPr="00975B64">
        <w:rPr>
          <w:rFonts w:ascii="Times New Roman" w:hAnsi="Times New Roman" w:cs="Times New Roman"/>
          <w:sz w:val="24"/>
          <w:szCs w:val="24"/>
        </w:rPr>
        <w:t xml:space="preserve">,00 EUR </w:t>
      </w:r>
    </w:p>
    <w:tbl>
      <w:tblPr>
        <w:tblStyle w:val="Reetkatablice"/>
        <w:tblW w:w="0" w:type="auto"/>
        <w:jc w:val="center"/>
        <w:tblLook w:val="04A0" w:firstRow="1" w:lastRow="0" w:firstColumn="1" w:lastColumn="0" w:noHBand="0" w:noVBand="1"/>
      </w:tblPr>
      <w:tblGrid>
        <w:gridCol w:w="5543"/>
        <w:gridCol w:w="1702"/>
      </w:tblGrid>
      <w:tr w:rsidR="009E5694" w:rsidRPr="00D15A1A" w14:paraId="5D67898D" w14:textId="77777777" w:rsidTr="009663A8">
        <w:trPr>
          <w:jc w:val="center"/>
        </w:trPr>
        <w:tc>
          <w:tcPr>
            <w:tcW w:w="5543" w:type="dxa"/>
          </w:tcPr>
          <w:p w14:paraId="61C995DF" w14:textId="77777777" w:rsidR="009E5694" w:rsidRPr="00D15A1A" w:rsidRDefault="009E5694" w:rsidP="009E5694">
            <w:pPr>
              <w:spacing w:after="0"/>
              <w:jc w:val="center"/>
              <w:rPr>
                <w:rFonts w:ascii="Times New Roman" w:hAnsi="Times New Roman"/>
              </w:rPr>
            </w:pPr>
            <w:r w:rsidRPr="00D15A1A">
              <w:rPr>
                <w:rFonts w:ascii="Times New Roman" w:hAnsi="Times New Roman"/>
              </w:rPr>
              <w:t>Potraživanja od kupaca</w:t>
            </w:r>
          </w:p>
        </w:tc>
        <w:tc>
          <w:tcPr>
            <w:tcW w:w="1702" w:type="dxa"/>
          </w:tcPr>
          <w:p w14:paraId="0D878506" w14:textId="77777777" w:rsidR="009E5694" w:rsidRPr="00D15A1A" w:rsidRDefault="009E5694" w:rsidP="009E5694">
            <w:pPr>
              <w:spacing w:after="0"/>
              <w:jc w:val="center"/>
              <w:rPr>
                <w:rFonts w:ascii="Times New Roman" w:hAnsi="Times New Roman"/>
              </w:rPr>
            </w:pPr>
            <w:r w:rsidRPr="00D15A1A">
              <w:rPr>
                <w:rFonts w:ascii="Times New Roman" w:hAnsi="Times New Roman"/>
              </w:rPr>
              <w:t>Saldo 31.12.2025.</w:t>
            </w:r>
          </w:p>
          <w:p w14:paraId="2306F812" w14:textId="77777777" w:rsidR="009E5694" w:rsidRPr="00D15A1A" w:rsidRDefault="009E5694" w:rsidP="009E5694">
            <w:pPr>
              <w:spacing w:after="0"/>
              <w:jc w:val="center"/>
              <w:rPr>
                <w:rFonts w:ascii="Times New Roman" w:hAnsi="Times New Roman"/>
              </w:rPr>
            </w:pPr>
            <w:r w:rsidRPr="00D15A1A">
              <w:rPr>
                <w:rFonts w:ascii="Times New Roman" w:hAnsi="Times New Roman"/>
              </w:rPr>
              <w:t>EUR</w:t>
            </w:r>
          </w:p>
        </w:tc>
      </w:tr>
      <w:tr w:rsidR="009E5694" w:rsidRPr="00D15A1A" w14:paraId="0CDA10E8" w14:textId="77777777" w:rsidTr="009663A8">
        <w:trPr>
          <w:jc w:val="center"/>
        </w:trPr>
        <w:tc>
          <w:tcPr>
            <w:tcW w:w="5543" w:type="dxa"/>
          </w:tcPr>
          <w:p w14:paraId="6814DD35" w14:textId="77777777" w:rsidR="009E5694" w:rsidRPr="00D15A1A" w:rsidRDefault="009E5694" w:rsidP="009E5694">
            <w:pPr>
              <w:spacing w:after="0"/>
              <w:rPr>
                <w:rFonts w:ascii="Times New Roman" w:hAnsi="Times New Roman"/>
              </w:rPr>
            </w:pPr>
            <w:r w:rsidRPr="00D15A1A">
              <w:rPr>
                <w:rFonts w:ascii="Times New Roman" w:hAnsi="Times New Roman"/>
              </w:rPr>
              <w:t>Damir Brnas, Vid</w:t>
            </w:r>
          </w:p>
        </w:tc>
        <w:tc>
          <w:tcPr>
            <w:tcW w:w="1702" w:type="dxa"/>
          </w:tcPr>
          <w:p w14:paraId="0377252E" w14:textId="77777777" w:rsidR="009E5694" w:rsidRPr="00D15A1A" w:rsidRDefault="009E5694" w:rsidP="009E5694">
            <w:pPr>
              <w:spacing w:after="0"/>
              <w:jc w:val="right"/>
              <w:rPr>
                <w:rFonts w:ascii="Times New Roman" w:hAnsi="Times New Roman"/>
              </w:rPr>
            </w:pPr>
            <w:r w:rsidRPr="00D15A1A">
              <w:rPr>
                <w:rFonts w:ascii="Times New Roman" w:hAnsi="Times New Roman"/>
              </w:rPr>
              <w:t>500,00</w:t>
            </w:r>
          </w:p>
        </w:tc>
      </w:tr>
      <w:tr w:rsidR="009E5694" w:rsidRPr="00D15A1A" w14:paraId="13E12E6D" w14:textId="77777777" w:rsidTr="009663A8">
        <w:trPr>
          <w:jc w:val="center"/>
        </w:trPr>
        <w:tc>
          <w:tcPr>
            <w:tcW w:w="5543" w:type="dxa"/>
          </w:tcPr>
          <w:p w14:paraId="24C75ACA" w14:textId="77777777" w:rsidR="009E5694" w:rsidRPr="00D15A1A" w:rsidRDefault="009E5694" w:rsidP="009E5694">
            <w:pPr>
              <w:spacing w:after="0"/>
              <w:rPr>
                <w:rFonts w:ascii="Times New Roman" w:hAnsi="Times New Roman"/>
              </w:rPr>
            </w:pPr>
            <w:r w:rsidRPr="00D15A1A">
              <w:rPr>
                <w:rFonts w:ascii="Times New Roman" w:hAnsi="Times New Roman"/>
              </w:rPr>
              <w:t>Palma d.o.o., Celje</w:t>
            </w:r>
          </w:p>
        </w:tc>
        <w:tc>
          <w:tcPr>
            <w:tcW w:w="1702" w:type="dxa"/>
          </w:tcPr>
          <w:p w14:paraId="0EF2CE4E" w14:textId="77777777" w:rsidR="009E5694" w:rsidRPr="00D15A1A" w:rsidRDefault="009E5694" w:rsidP="009E5694">
            <w:pPr>
              <w:spacing w:after="0"/>
              <w:jc w:val="right"/>
              <w:rPr>
                <w:rFonts w:ascii="Times New Roman" w:hAnsi="Times New Roman"/>
              </w:rPr>
            </w:pPr>
            <w:r w:rsidRPr="00D15A1A">
              <w:rPr>
                <w:rFonts w:ascii="Times New Roman" w:hAnsi="Times New Roman"/>
              </w:rPr>
              <w:t>2.535,00</w:t>
            </w:r>
          </w:p>
        </w:tc>
      </w:tr>
      <w:tr w:rsidR="009E5694" w:rsidRPr="00D15A1A" w14:paraId="1FDE3DD8" w14:textId="77777777" w:rsidTr="009663A8">
        <w:trPr>
          <w:jc w:val="center"/>
        </w:trPr>
        <w:tc>
          <w:tcPr>
            <w:tcW w:w="5543" w:type="dxa"/>
          </w:tcPr>
          <w:p w14:paraId="40BEC5E4" w14:textId="77777777" w:rsidR="009E5694" w:rsidRPr="00D15A1A" w:rsidRDefault="009E5694" w:rsidP="009E5694">
            <w:pPr>
              <w:spacing w:after="0"/>
              <w:rPr>
                <w:rFonts w:ascii="Times New Roman" w:hAnsi="Times New Roman"/>
              </w:rPr>
            </w:pPr>
            <w:proofErr w:type="spellStart"/>
            <w:r w:rsidRPr="00D15A1A">
              <w:rPr>
                <w:rFonts w:ascii="Times New Roman" w:hAnsi="Times New Roman"/>
              </w:rPr>
              <w:t>Destination</w:t>
            </w:r>
            <w:proofErr w:type="spellEnd"/>
            <w:r w:rsidRPr="00D15A1A">
              <w:rPr>
                <w:rFonts w:ascii="Times New Roman" w:hAnsi="Times New Roman"/>
              </w:rPr>
              <w:t xml:space="preserve"> F-</w:t>
            </w:r>
            <w:proofErr w:type="spellStart"/>
            <w:r w:rsidRPr="00D15A1A">
              <w:rPr>
                <w:rFonts w:ascii="Times New Roman" w:hAnsi="Times New Roman"/>
              </w:rPr>
              <w:t>tours</w:t>
            </w:r>
            <w:proofErr w:type="spellEnd"/>
            <w:r w:rsidRPr="00D15A1A">
              <w:rPr>
                <w:rFonts w:ascii="Times New Roman" w:hAnsi="Times New Roman"/>
              </w:rPr>
              <w:t xml:space="preserve"> d.o.o., Split</w:t>
            </w:r>
          </w:p>
        </w:tc>
        <w:tc>
          <w:tcPr>
            <w:tcW w:w="1702" w:type="dxa"/>
          </w:tcPr>
          <w:p w14:paraId="71BAA1CE" w14:textId="77777777" w:rsidR="009E5694" w:rsidRPr="00D15A1A" w:rsidRDefault="009E5694" w:rsidP="009E5694">
            <w:pPr>
              <w:spacing w:after="0"/>
              <w:jc w:val="right"/>
              <w:rPr>
                <w:rFonts w:ascii="Times New Roman" w:hAnsi="Times New Roman"/>
              </w:rPr>
            </w:pPr>
            <w:r w:rsidRPr="00D15A1A">
              <w:rPr>
                <w:rFonts w:ascii="Times New Roman" w:hAnsi="Times New Roman"/>
              </w:rPr>
              <w:t>142,00</w:t>
            </w:r>
          </w:p>
        </w:tc>
      </w:tr>
      <w:tr w:rsidR="009E5694" w:rsidRPr="00D15A1A" w14:paraId="50889614" w14:textId="77777777" w:rsidTr="009663A8">
        <w:trPr>
          <w:jc w:val="center"/>
        </w:trPr>
        <w:tc>
          <w:tcPr>
            <w:tcW w:w="5543" w:type="dxa"/>
          </w:tcPr>
          <w:p w14:paraId="2BF7516D" w14:textId="77777777" w:rsidR="009E5694" w:rsidRPr="00D15A1A" w:rsidRDefault="009E5694" w:rsidP="009E5694">
            <w:pPr>
              <w:spacing w:after="0"/>
              <w:rPr>
                <w:rFonts w:ascii="Times New Roman" w:hAnsi="Times New Roman"/>
              </w:rPr>
            </w:pPr>
            <w:r w:rsidRPr="00D15A1A">
              <w:rPr>
                <w:rFonts w:ascii="Times New Roman" w:hAnsi="Times New Roman"/>
              </w:rPr>
              <w:t xml:space="preserve">ZANTIUM </w:t>
            </w:r>
            <w:proofErr w:type="spellStart"/>
            <w:r w:rsidRPr="00D15A1A">
              <w:rPr>
                <w:rFonts w:ascii="Times New Roman" w:hAnsi="Times New Roman"/>
              </w:rPr>
              <w:t>travel</w:t>
            </w:r>
            <w:proofErr w:type="spellEnd"/>
            <w:r w:rsidRPr="00D15A1A">
              <w:rPr>
                <w:rFonts w:ascii="Times New Roman" w:hAnsi="Times New Roman"/>
              </w:rPr>
              <w:t xml:space="preserve"> d.o.o., Zagreb</w:t>
            </w:r>
          </w:p>
        </w:tc>
        <w:tc>
          <w:tcPr>
            <w:tcW w:w="1702" w:type="dxa"/>
          </w:tcPr>
          <w:p w14:paraId="49FB80CA" w14:textId="77777777" w:rsidR="009E5694" w:rsidRPr="00D15A1A" w:rsidRDefault="009E5694" w:rsidP="009E5694">
            <w:pPr>
              <w:spacing w:after="0"/>
              <w:jc w:val="right"/>
              <w:rPr>
                <w:rFonts w:ascii="Times New Roman" w:hAnsi="Times New Roman"/>
              </w:rPr>
            </w:pPr>
            <w:r w:rsidRPr="00D15A1A">
              <w:rPr>
                <w:rFonts w:ascii="Times New Roman" w:hAnsi="Times New Roman"/>
              </w:rPr>
              <w:t>86,00</w:t>
            </w:r>
          </w:p>
        </w:tc>
      </w:tr>
      <w:tr w:rsidR="009E5694" w:rsidRPr="00D15A1A" w14:paraId="0AE79838" w14:textId="77777777" w:rsidTr="009663A8">
        <w:trPr>
          <w:jc w:val="center"/>
        </w:trPr>
        <w:tc>
          <w:tcPr>
            <w:tcW w:w="5543" w:type="dxa"/>
          </w:tcPr>
          <w:p w14:paraId="22F26F29" w14:textId="77777777" w:rsidR="009E5694" w:rsidRPr="00D15A1A" w:rsidRDefault="009E5694" w:rsidP="009E5694">
            <w:pPr>
              <w:spacing w:after="0"/>
              <w:rPr>
                <w:rFonts w:ascii="Times New Roman" w:hAnsi="Times New Roman"/>
              </w:rPr>
            </w:pPr>
            <w:r w:rsidRPr="00D15A1A">
              <w:rPr>
                <w:rFonts w:ascii="Times New Roman" w:hAnsi="Times New Roman"/>
              </w:rPr>
              <w:t>GULLIVER DESTINATION MANAGEMENT COMPANIY d.o.o., Dubrovnik</w:t>
            </w:r>
          </w:p>
        </w:tc>
        <w:tc>
          <w:tcPr>
            <w:tcW w:w="1702" w:type="dxa"/>
          </w:tcPr>
          <w:p w14:paraId="499F2EF7" w14:textId="77777777" w:rsidR="009E5694" w:rsidRPr="00D15A1A" w:rsidRDefault="009E5694" w:rsidP="009E5694">
            <w:pPr>
              <w:spacing w:after="0"/>
              <w:jc w:val="right"/>
              <w:rPr>
                <w:rFonts w:ascii="Times New Roman" w:hAnsi="Times New Roman"/>
              </w:rPr>
            </w:pPr>
          </w:p>
          <w:p w14:paraId="7AD9A6F9" w14:textId="77777777" w:rsidR="009E5694" w:rsidRPr="00D15A1A" w:rsidRDefault="009E5694" w:rsidP="009E5694">
            <w:pPr>
              <w:spacing w:after="0"/>
              <w:jc w:val="right"/>
              <w:rPr>
                <w:rFonts w:ascii="Times New Roman" w:hAnsi="Times New Roman"/>
              </w:rPr>
            </w:pPr>
            <w:r w:rsidRPr="00D15A1A">
              <w:rPr>
                <w:rFonts w:ascii="Times New Roman" w:hAnsi="Times New Roman"/>
              </w:rPr>
              <w:t>205,00</w:t>
            </w:r>
          </w:p>
        </w:tc>
      </w:tr>
      <w:tr w:rsidR="009E5694" w:rsidRPr="00D15A1A" w14:paraId="0495D55C" w14:textId="77777777" w:rsidTr="009663A8">
        <w:trPr>
          <w:jc w:val="center"/>
        </w:trPr>
        <w:tc>
          <w:tcPr>
            <w:tcW w:w="5543" w:type="dxa"/>
          </w:tcPr>
          <w:p w14:paraId="71C75643" w14:textId="77777777" w:rsidR="009E5694" w:rsidRPr="00D15A1A" w:rsidRDefault="009E5694" w:rsidP="009E5694">
            <w:pPr>
              <w:spacing w:after="0"/>
              <w:rPr>
                <w:rFonts w:ascii="Times New Roman" w:hAnsi="Times New Roman"/>
              </w:rPr>
            </w:pPr>
            <w:r w:rsidRPr="00D15A1A">
              <w:rPr>
                <w:rFonts w:ascii="Times New Roman" w:hAnsi="Times New Roman"/>
              </w:rPr>
              <w:t>Osnovna glazbena škola Lovro pl. Matačić, Omiš</w:t>
            </w:r>
          </w:p>
        </w:tc>
        <w:tc>
          <w:tcPr>
            <w:tcW w:w="1702" w:type="dxa"/>
          </w:tcPr>
          <w:p w14:paraId="074531D8" w14:textId="77777777" w:rsidR="009E5694" w:rsidRPr="00D15A1A" w:rsidRDefault="009E5694" w:rsidP="009E5694">
            <w:pPr>
              <w:spacing w:after="0"/>
              <w:jc w:val="right"/>
              <w:rPr>
                <w:rFonts w:ascii="Times New Roman" w:hAnsi="Times New Roman"/>
              </w:rPr>
            </w:pPr>
            <w:r w:rsidRPr="00D15A1A">
              <w:rPr>
                <w:rFonts w:ascii="Times New Roman" w:hAnsi="Times New Roman"/>
              </w:rPr>
              <w:t>190,00</w:t>
            </w:r>
          </w:p>
        </w:tc>
      </w:tr>
      <w:tr w:rsidR="009E5694" w:rsidRPr="00D15A1A" w14:paraId="76958C5F" w14:textId="77777777" w:rsidTr="009663A8">
        <w:trPr>
          <w:jc w:val="center"/>
        </w:trPr>
        <w:tc>
          <w:tcPr>
            <w:tcW w:w="5543" w:type="dxa"/>
          </w:tcPr>
          <w:p w14:paraId="0326CC25" w14:textId="77777777" w:rsidR="009E5694" w:rsidRPr="00D15A1A" w:rsidRDefault="009E5694" w:rsidP="009E5694">
            <w:pPr>
              <w:spacing w:after="0"/>
              <w:rPr>
                <w:rFonts w:ascii="Times New Roman" w:hAnsi="Times New Roman"/>
              </w:rPr>
            </w:pPr>
            <w:r w:rsidRPr="00D15A1A">
              <w:rPr>
                <w:rFonts w:ascii="Times New Roman" w:hAnsi="Times New Roman"/>
              </w:rPr>
              <w:t>Ukupno:</w:t>
            </w:r>
          </w:p>
        </w:tc>
        <w:tc>
          <w:tcPr>
            <w:tcW w:w="1702" w:type="dxa"/>
          </w:tcPr>
          <w:p w14:paraId="027250E1" w14:textId="77777777" w:rsidR="009E5694" w:rsidRPr="00D15A1A" w:rsidRDefault="009E5694" w:rsidP="009E5694">
            <w:pPr>
              <w:spacing w:after="0"/>
              <w:jc w:val="right"/>
              <w:rPr>
                <w:rFonts w:ascii="Times New Roman" w:hAnsi="Times New Roman"/>
              </w:rPr>
            </w:pPr>
            <w:r w:rsidRPr="00D15A1A">
              <w:rPr>
                <w:rFonts w:ascii="Times New Roman" w:hAnsi="Times New Roman"/>
              </w:rPr>
              <w:t>3.658,00</w:t>
            </w:r>
          </w:p>
        </w:tc>
      </w:tr>
    </w:tbl>
    <w:p w14:paraId="3B8E1B23" w14:textId="77777777" w:rsidR="00717FCF" w:rsidRDefault="00717FCF" w:rsidP="00785C7C">
      <w:pPr>
        <w:ind w:firstLine="708"/>
        <w:jc w:val="both"/>
        <w:rPr>
          <w:rFonts w:ascii="Times New Roman" w:hAnsi="Times New Roman"/>
          <w:color w:val="000000"/>
          <w:kern w:val="0"/>
          <w:sz w:val="24"/>
          <w:szCs w:val="24"/>
          <w:lang w:eastAsia="hr-HR"/>
        </w:rPr>
      </w:pPr>
    </w:p>
    <w:p w14:paraId="76FCB5EF" w14:textId="77777777" w:rsidR="009E5694" w:rsidRPr="003A68FC" w:rsidRDefault="009E5694" w:rsidP="00761DE2">
      <w:pPr>
        <w:pStyle w:val="Odlomakpopisa"/>
        <w:numPr>
          <w:ilvl w:val="1"/>
          <w:numId w:val="34"/>
        </w:numPr>
        <w:ind w:left="1418"/>
        <w:rPr>
          <w:rFonts w:ascii="Times New Roman" w:hAnsi="Times New Roman" w:cs="Times New Roman"/>
          <w:sz w:val="24"/>
          <w:szCs w:val="24"/>
        </w:rPr>
      </w:pPr>
      <w:r w:rsidRPr="003A68FC">
        <w:rPr>
          <w:rFonts w:ascii="Times New Roman" w:hAnsi="Times New Roman" w:cs="Times New Roman"/>
          <w:sz w:val="24"/>
          <w:szCs w:val="24"/>
        </w:rPr>
        <w:t>Stanje obveza</w:t>
      </w:r>
      <w:r>
        <w:rPr>
          <w:rFonts w:ascii="Times New Roman" w:hAnsi="Times New Roman" w:cs="Times New Roman"/>
          <w:sz w:val="24"/>
          <w:szCs w:val="24"/>
        </w:rPr>
        <w:t xml:space="preserve"> iznosi 32.914,21 EUR i sve obveze su nedospjele na 31. prosinca 2025.</w:t>
      </w:r>
    </w:p>
    <w:tbl>
      <w:tblPr>
        <w:tblStyle w:val="Reetkatablice"/>
        <w:tblW w:w="0" w:type="auto"/>
        <w:jc w:val="center"/>
        <w:tblLook w:val="04A0" w:firstRow="1" w:lastRow="0" w:firstColumn="1" w:lastColumn="0" w:noHBand="0" w:noVBand="1"/>
      </w:tblPr>
      <w:tblGrid>
        <w:gridCol w:w="5543"/>
        <w:gridCol w:w="1702"/>
      </w:tblGrid>
      <w:tr w:rsidR="009E5694" w:rsidRPr="00D15A1A" w14:paraId="5CCD0E43" w14:textId="77777777" w:rsidTr="009663A8">
        <w:trPr>
          <w:jc w:val="center"/>
        </w:trPr>
        <w:tc>
          <w:tcPr>
            <w:tcW w:w="5543" w:type="dxa"/>
          </w:tcPr>
          <w:p w14:paraId="57DC82BD" w14:textId="77777777" w:rsidR="009E5694" w:rsidRPr="00D15A1A" w:rsidRDefault="009E5694" w:rsidP="009E5694">
            <w:pPr>
              <w:spacing w:after="0"/>
              <w:jc w:val="center"/>
              <w:rPr>
                <w:rFonts w:ascii="Times New Roman" w:hAnsi="Times New Roman"/>
              </w:rPr>
            </w:pPr>
            <w:r w:rsidRPr="00D15A1A">
              <w:rPr>
                <w:rFonts w:ascii="Times New Roman" w:hAnsi="Times New Roman"/>
              </w:rPr>
              <w:t>Obveze prema dobavljačima</w:t>
            </w:r>
          </w:p>
        </w:tc>
        <w:tc>
          <w:tcPr>
            <w:tcW w:w="1702" w:type="dxa"/>
          </w:tcPr>
          <w:p w14:paraId="419082AC" w14:textId="77777777" w:rsidR="009E5694" w:rsidRPr="00D15A1A" w:rsidRDefault="009E5694" w:rsidP="009E5694">
            <w:pPr>
              <w:spacing w:after="0"/>
              <w:jc w:val="center"/>
              <w:rPr>
                <w:rFonts w:ascii="Times New Roman" w:hAnsi="Times New Roman"/>
              </w:rPr>
            </w:pPr>
            <w:r w:rsidRPr="00D15A1A">
              <w:rPr>
                <w:rFonts w:ascii="Times New Roman" w:hAnsi="Times New Roman"/>
              </w:rPr>
              <w:t>Saldo 31.12.2025.</w:t>
            </w:r>
          </w:p>
          <w:p w14:paraId="5FF1DD8B" w14:textId="77777777" w:rsidR="009E5694" w:rsidRPr="00D15A1A" w:rsidRDefault="009E5694" w:rsidP="009E5694">
            <w:pPr>
              <w:spacing w:after="0"/>
              <w:jc w:val="center"/>
              <w:rPr>
                <w:rFonts w:ascii="Times New Roman" w:hAnsi="Times New Roman"/>
              </w:rPr>
            </w:pPr>
            <w:r w:rsidRPr="00D15A1A">
              <w:rPr>
                <w:rFonts w:ascii="Times New Roman" w:hAnsi="Times New Roman"/>
              </w:rPr>
              <w:t>EUR</w:t>
            </w:r>
          </w:p>
        </w:tc>
      </w:tr>
      <w:tr w:rsidR="009E5694" w:rsidRPr="00D15A1A" w14:paraId="1C831E54" w14:textId="77777777" w:rsidTr="009663A8">
        <w:trPr>
          <w:jc w:val="center"/>
        </w:trPr>
        <w:tc>
          <w:tcPr>
            <w:tcW w:w="5543" w:type="dxa"/>
          </w:tcPr>
          <w:p w14:paraId="41A90857" w14:textId="77777777" w:rsidR="009E5694" w:rsidRPr="00D15A1A" w:rsidRDefault="009E5694" w:rsidP="009E5694">
            <w:pPr>
              <w:spacing w:after="0"/>
              <w:rPr>
                <w:rFonts w:ascii="Times New Roman" w:hAnsi="Times New Roman"/>
              </w:rPr>
            </w:pPr>
            <w:r w:rsidRPr="00D15A1A">
              <w:rPr>
                <w:rFonts w:ascii="Times New Roman" w:hAnsi="Times New Roman"/>
              </w:rPr>
              <w:t>Plaća 12/2025</w:t>
            </w:r>
          </w:p>
        </w:tc>
        <w:tc>
          <w:tcPr>
            <w:tcW w:w="1702" w:type="dxa"/>
          </w:tcPr>
          <w:p w14:paraId="0CB1CFF2" w14:textId="77777777" w:rsidR="009E5694" w:rsidRPr="00D15A1A" w:rsidRDefault="009E5694" w:rsidP="009E5694">
            <w:pPr>
              <w:spacing w:after="0"/>
              <w:jc w:val="right"/>
              <w:rPr>
                <w:rFonts w:ascii="Times New Roman" w:hAnsi="Times New Roman"/>
              </w:rPr>
            </w:pPr>
            <w:r w:rsidRPr="00D15A1A">
              <w:rPr>
                <w:rFonts w:ascii="Times New Roman" w:hAnsi="Times New Roman"/>
              </w:rPr>
              <w:t>26.041,13</w:t>
            </w:r>
          </w:p>
        </w:tc>
      </w:tr>
      <w:tr w:rsidR="009E5694" w:rsidRPr="00D15A1A" w14:paraId="6B48BEE8" w14:textId="77777777" w:rsidTr="009663A8">
        <w:trPr>
          <w:jc w:val="center"/>
        </w:trPr>
        <w:tc>
          <w:tcPr>
            <w:tcW w:w="5543" w:type="dxa"/>
          </w:tcPr>
          <w:p w14:paraId="6D2F44D2" w14:textId="77777777" w:rsidR="009E5694" w:rsidRPr="00D15A1A" w:rsidRDefault="009E5694" w:rsidP="009E5694">
            <w:pPr>
              <w:spacing w:after="0"/>
              <w:rPr>
                <w:rFonts w:ascii="Times New Roman" w:hAnsi="Times New Roman"/>
              </w:rPr>
            </w:pPr>
            <w:r w:rsidRPr="00D15A1A">
              <w:rPr>
                <w:rFonts w:ascii="Times New Roman" w:hAnsi="Times New Roman"/>
              </w:rPr>
              <w:t>Plaća 12/2025 - pripravnici</w:t>
            </w:r>
          </w:p>
        </w:tc>
        <w:tc>
          <w:tcPr>
            <w:tcW w:w="1702" w:type="dxa"/>
          </w:tcPr>
          <w:p w14:paraId="497010FE" w14:textId="77777777" w:rsidR="009E5694" w:rsidRPr="00D15A1A" w:rsidRDefault="009E5694" w:rsidP="009E5694">
            <w:pPr>
              <w:spacing w:after="0"/>
              <w:jc w:val="right"/>
              <w:rPr>
                <w:rFonts w:ascii="Times New Roman" w:hAnsi="Times New Roman"/>
              </w:rPr>
            </w:pPr>
            <w:r w:rsidRPr="00D15A1A">
              <w:rPr>
                <w:rFonts w:ascii="Times New Roman" w:hAnsi="Times New Roman"/>
              </w:rPr>
              <w:t>2.348,20</w:t>
            </w:r>
          </w:p>
        </w:tc>
      </w:tr>
      <w:tr w:rsidR="009E5694" w:rsidRPr="00D15A1A" w14:paraId="550052E2" w14:textId="77777777" w:rsidTr="009663A8">
        <w:trPr>
          <w:jc w:val="center"/>
        </w:trPr>
        <w:tc>
          <w:tcPr>
            <w:tcW w:w="5543" w:type="dxa"/>
          </w:tcPr>
          <w:p w14:paraId="60D0B3EE" w14:textId="77777777" w:rsidR="009E5694" w:rsidRPr="00D15A1A" w:rsidRDefault="009E5694" w:rsidP="009E5694">
            <w:pPr>
              <w:spacing w:after="0"/>
              <w:rPr>
                <w:rFonts w:ascii="Times New Roman" w:hAnsi="Times New Roman"/>
              </w:rPr>
            </w:pPr>
            <w:proofErr w:type="spellStart"/>
            <w:r w:rsidRPr="00D15A1A">
              <w:rPr>
                <w:rFonts w:ascii="Times New Roman" w:hAnsi="Times New Roman"/>
              </w:rPr>
              <w:t>Emotikon</w:t>
            </w:r>
            <w:proofErr w:type="spellEnd"/>
            <w:r w:rsidRPr="00D15A1A">
              <w:rPr>
                <w:rFonts w:ascii="Times New Roman" w:hAnsi="Times New Roman"/>
              </w:rPr>
              <w:t xml:space="preserve"> d.o.o., </w:t>
            </w:r>
          </w:p>
        </w:tc>
        <w:tc>
          <w:tcPr>
            <w:tcW w:w="1702" w:type="dxa"/>
          </w:tcPr>
          <w:p w14:paraId="41938FCC" w14:textId="77777777" w:rsidR="009E5694" w:rsidRPr="00D15A1A" w:rsidRDefault="009E5694" w:rsidP="009E5694">
            <w:pPr>
              <w:spacing w:after="0"/>
              <w:jc w:val="right"/>
              <w:rPr>
                <w:rFonts w:ascii="Times New Roman" w:hAnsi="Times New Roman"/>
              </w:rPr>
            </w:pPr>
            <w:r w:rsidRPr="00D15A1A">
              <w:rPr>
                <w:rFonts w:ascii="Times New Roman" w:hAnsi="Times New Roman"/>
              </w:rPr>
              <w:t>625,00</w:t>
            </w:r>
          </w:p>
        </w:tc>
      </w:tr>
      <w:tr w:rsidR="009E5694" w:rsidRPr="00D15A1A" w14:paraId="5CA77DB3" w14:textId="77777777" w:rsidTr="009663A8">
        <w:trPr>
          <w:jc w:val="center"/>
        </w:trPr>
        <w:tc>
          <w:tcPr>
            <w:tcW w:w="5543" w:type="dxa"/>
          </w:tcPr>
          <w:p w14:paraId="087896C6" w14:textId="77777777" w:rsidR="009E5694" w:rsidRPr="00D15A1A" w:rsidRDefault="009E5694" w:rsidP="009E5694">
            <w:pPr>
              <w:spacing w:after="0"/>
              <w:rPr>
                <w:rFonts w:ascii="Times New Roman" w:hAnsi="Times New Roman"/>
              </w:rPr>
            </w:pPr>
            <w:r w:rsidRPr="00D15A1A">
              <w:rPr>
                <w:rFonts w:ascii="Times New Roman" w:hAnsi="Times New Roman"/>
              </w:rPr>
              <w:t>HEP ELEKTRA d.o.o.</w:t>
            </w:r>
          </w:p>
        </w:tc>
        <w:tc>
          <w:tcPr>
            <w:tcW w:w="1702" w:type="dxa"/>
          </w:tcPr>
          <w:p w14:paraId="153CE846" w14:textId="77777777" w:rsidR="009E5694" w:rsidRPr="00D15A1A" w:rsidRDefault="009E5694" w:rsidP="009E5694">
            <w:pPr>
              <w:spacing w:after="0"/>
              <w:jc w:val="right"/>
              <w:rPr>
                <w:rFonts w:ascii="Times New Roman" w:hAnsi="Times New Roman"/>
              </w:rPr>
            </w:pPr>
            <w:r w:rsidRPr="00D15A1A">
              <w:rPr>
                <w:rFonts w:ascii="Times New Roman" w:hAnsi="Times New Roman"/>
              </w:rPr>
              <w:t>54,32</w:t>
            </w:r>
          </w:p>
        </w:tc>
      </w:tr>
      <w:tr w:rsidR="009E5694" w:rsidRPr="00D15A1A" w14:paraId="5633E51B" w14:textId="77777777" w:rsidTr="009663A8">
        <w:trPr>
          <w:jc w:val="center"/>
        </w:trPr>
        <w:tc>
          <w:tcPr>
            <w:tcW w:w="5543" w:type="dxa"/>
          </w:tcPr>
          <w:p w14:paraId="208E25AE" w14:textId="77777777" w:rsidR="009E5694" w:rsidRPr="00D15A1A" w:rsidRDefault="009E5694" w:rsidP="009E5694">
            <w:pPr>
              <w:spacing w:after="0"/>
              <w:rPr>
                <w:rFonts w:ascii="Times New Roman" w:hAnsi="Times New Roman"/>
              </w:rPr>
            </w:pPr>
            <w:r w:rsidRPr="00D15A1A">
              <w:rPr>
                <w:rFonts w:ascii="Times New Roman" w:hAnsi="Times New Roman"/>
              </w:rPr>
              <w:t>OTP banka d.d.</w:t>
            </w:r>
          </w:p>
        </w:tc>
        <w:tc>
          <w:tcPr>
            <w:tcW w:w="1702" w:type="dxa"/>
          </w:tcPr>
          <w:p w14:paraId="08483C09" w14:textId="77777777" w:rsidR="009E5694" w:rsidRPr="00D15A1A" w:rsidRDefault="009E5694" w:rsidP="009E5694">
            <w:pPr>
              <w:spacing w:after="0"/>
              <w:jc w:val="right"/>
              <w:rPr>
                <w:rFonts w:ascii="Times New Roman" w:hAnsi="Times New Roman"/>
              </w:rPr>
            </w:pPr>
            <w:r w:rsidRPr="00D15A1A">
              <w:rPr>
                <w:rFonts w:ascii="Times New Roman" w:hAnsi="Times New Roman"/>
              </w:rPr>
              <w:t>83,34</w:t>
            </w:r>
          </w:p>
        </w:tc>
      </w:tr>
      <w:tr w:rsidR="009E5694" w:rsidRPr="00D15A1A" w14:paraId="402260CA" w14:textId="77777777" w:rsidTr="009663A8">
        <w:trPr>
          <w:jc w:val="center"/>
        </w:trPr>
        <w:tc>
          <w:tcPr>
            <w:tcW w:w="5543" w:type="dxa"/>
          </w:tcPr>
          <w:p w14:paraId="1FE933B9" w14:textId="77777777" w:rsidR="009E5694" w:rsidRPr="00D15A1A" w:rsidRDefault="009E5694" w:rsidP="009E5694">
            <w:pPr>
              <w:spacing w:after="0"/>
              <w:rPr>
                <w:rFonts w:ascii="Times New Roman" w:hAnsi="Times New Roman"/>
              </w:rPr>
            </w:pPr>
            <w:r w:rsidRPr="00D15A1A">
              <w:rPr>
                <w:rFonts w:ascii="Times New Roman" w:hAnsi="Times New Roman"/>
              </w:rPr>
              <w:t>HP – Hrvatska pošta d.d.</w:t>
            </w:r>
          </w:p>
        </w:tc>
        <w:tc>
          <w:tcPr>
            <w:tcW w:w="1702" w:type="dxa"/>
          </w:tcPr>
          <w:p w14:paraId="5071FDCC" w14:textId="77777777" w:rsidR="009E5694" w:rsidRPr="00D15A1A" w:rsidRDefault="009E5694" w:rsidP="009E5694">
            <w:pPr>
              <w:spacing w:after="0"/>
              <w:jc w:val="right"/>
              <w:rPr>
                <w:rFonts w:ascii="Times New Roman" w:hAnsi="Times New Roman"/>
              </w:rPr>
            </w:pPr>
            <w:r w:rsidRPr="00D15A1A">
              <w:rPr>
                <w:rFonts w:ascii="Times New Roman" w:hAnsi="Times New Roman"/>
              </w:rPr>
              <w:t>85,97</w:t>
            </w:r>
          </w:p>
        </w:tc>
      </w:tr>
      <w:tr w:rsidR="009E5694" w:rsidRPr="00D15A1A" w14:paraId="5A993C62" w14:textId="77777777" w:rsidTr="009663A8">
        <w:trPr>
          <w:jc w:val="center"/>
        </w:trPr>
        <w:tc>
          <w:tcPr>
            <w:tcW w:w="5543" w:type="dxa"/>
          </w:tcPr>
          <w:p w14:paraId="01E7EB85" w14:textId="77777777" w:rsidR="009E5694" w:rsidRPr="00D15A1A" w:rsidRDefault="009E5694" w:rsidP="009E5694">
            <w:pPr>
              <w:spacing w:after="0"/>
              <w:rPr>
                <w:rFonts w:ascii="Times New Roman" w:hAnsi="Times New Roman"/>
              </w:rPr>
            </w:pPr>
            <w:r w:rsidRPr="00D15A1A">
              <w:rPr>
                <w:rFonts w:ascii="Times New Roman" w:hAnsi="Times New Roman"/>
              </w:rPr>
              <w:t>Link 2 d.o.o.</w:t>
            </w:r>
          </w:p>
        </w:tc>
        <w:tc>
          <w:tcPr>
            <w:tcW w:w="1702" w:type="dxa"/>
          </w:tcPr>
          <w:p w14:paraId="39430164" w14:textId="77777777" w:rsidR="009E5694" w:rsidRPr="00D15A1A" w:rsidRDefault="009E5694" w:rsidP="009E5694">
            <w:pPr>
              <w:spacing w:after="0"/>
              <w:jc w:val="right"/>
              <w:rPr>
                <w:rFonts w:ascii="Times New Roman" w:hAnsi="Times New Roman"/>
              </w:rPr>
            </w:pPr>
            <w:r w:rsidRPr="00D15A1A">
              <w:rPr>
                <w:rFonts w:ascii="Times New Roman" w:hAnsi="Times New Roman"/>
              </w:rPr>
              <w:t>99,54</w:t>
            </w:r>
          </w:p>
        </w:tc>
      </w:tr>
      <w:tr w:rsidR="009E5694" w:rsidRPr="00D15A1A" w14:paraId="4FB158D0" w14:textId="77777777" w:rsidTr="009663A8">
        <w:trPr>
          <w:jc w:val="center"/>
        </w:trPr>
        <w:tc>
          <w:tcPr>
            <w:tcW w:w="5543" w:type="dxa"/>
          </w:tcPr>
          <w:p w14:paraId="43AE7164" w14:textId="77777777" w:rsidR="009E5694" w:rsidRPr="00D15A1A" w:rsidRDefault="009E5694" w:rsidP="009E5694">
            <w:pPr>
              <w:spacing w:after="0"/>
              <w:rPr>
                <w:rFonts w:ascii="Times New Roman" w:hAnsi="Times New Roman"/>
              </w:rPr>
            </w:pPr>
            <w:r w:rsidRPr="00D15A1A">
              <w:rPr>
                <w:rFonts w:ascii="Times New Roman" w:hAnsi="Times New Roman"/>
              </w:rPr>
              <w:t>A1 Hrvatska d.o.o.</w:t>
            </w:r>
          </w:p>
        </w:tc>
        <w:tc>
          <w:tcPr>
            <w:tcW w:w="1702" w:type="dxa"/>
          </w:tcPr>
          <w:p w14:paraId="1640D17D" w14:textId="77777777" w:rsidR="009E5694" w:rsidRPr="00D15A1A" w:rsidRDefault="009E5694" w:rsidP="009E5694">
            <w:pPr>
              <w:spacing w:after="0"/>
              <w:jc w:val="right"/>
              <w:rPr>
                <w:rFonts w:ascii="Times New Roman" w:hAnsi="Times New Roman"/>
              </w:rPr>
            </w:pPr>
            <w:r w:rsidRPr="00D15A1A">
              <w:rPr>
                <w:rFonts w:ascii="Times New Roman" w:hAnsi="Times New Roman"/>
              </w:rPr>
              <w:t>70,88</w:t>
            </w:r>
          </w:p>
        </w:tc>
      </w:tr>
      <w:tr w:rsidR="009E5694" w:rsidRPr="00D15A1A" w14:paraId="4D4D86B8" w14:textId="77777777" w:rsidTr="009663A8">
        <w:trPr>
          <w:jc w:val="center"/>
        </w:trPr>
        <w:tc>
          <w:tcPr>
            <w:tcW w:w="5543" w:type="dxa"/>
          </w:tcPr>
          <w:p w14:paraId="61A90A70" w14:textId="77777777" w:rsidR="009E5694" w:rsidRPr="00D15A1A" w:rsidRDefault="009E5694" w:rsidP="009E5694">
            <w:pPr>
              <w:spacing w:after="0"/>
              <w:rPr>
                <w:rFonts w:ascii="Times New Roman" w:hAnsi="Times New Roman"/>
              </w:rPr>
            </w:pPr>
            <w:proofErr w:type="spellStart"/>
            <w:r w:rsidRPr="00D15A1A">
              <w:rPr>
                <w:rFonts w:ascii="Times New Roman" w:hAnsi="Times New Roman"/>
              </w:rPr>
              <w:t>Securitas</w:t>
            </w:r>
            <w:proofErr w:type="spellEnd"/>
            <w:r w:rsidRPr="00D15A1A">
              <w:rPr>
                <w:rFonts w:ascii="Times New Roman" w:hAnsi="Times New Roman"/>
              </w:rPr>
              <w:t xml:space="preserve"> Hrvatska d.o.o.</w:t>
            </w:r>
          </w:p>
        </w:tc>
        <w:tc>
          <w:tcPr>
            <w:tcW w:w="1702" w:type="dxa"/>
          </w:tcPr>
          <w:p w14:paraId="2D025397" w14:textId="77777777" w:rsidR="009E5694" w:rsidRPr="00D15A1A" w:rsidRDefault="009E5694" w:rsidP="009E5694">
            <w:pPr>
              <w:spacing w:after="0"/>
              <w:jc w:val="right"/>
              <w:rPr>
                <w:rFonts w:ascii="Times New Roman" w:hAnsi="Times New Roman"/>
              </w:rPr>
            </w:pPr>
            <w:r w:rsidRPr="00D15A1A">
              <w:rPr>
                <w:rFonts w:ascii="Times New Roman" w:hAnsi="Times New Roman"/>
              </w:rPr>
              <w:t>113,83</w:t>
            </w:r>
          </w:p>
        </w:tc>
      </w:tr>
      <w:tr w:rsidR="009E5694" w:rsidRPr="00D15A1A" w14:paraId="7969AB14" w14:textId="77777777" w:rsidTr="009663A8">
        <w:trPr>
          <w:jc w:val="center"/>
        </w:trPr>
        <w:tc>
          <w:tcPr>
            <w:tcW w:w="5543" w:type="dxa"/>
          </w:tcPr>
          <w:p w14:paraId="323629E5" w14:textId="77777777" w:rsidR="009E5694" w:rsidRPr="00D15A1A" w:rsidRDefault="009E5694" w:rsidP="009E5694">
            <w:pPr>
              <w:spacing w:after="0"/>
              <w:rPr>
                <w:rFonts w:ascii="Times New Roman" w:hAnsi="Times New Roman"/>
              </w:rPr>
            </w:pPr>
            <w:r w:rsidRPr="00D15A1A">
              <w:rPr>
                <w:rFonts w:ascii="Times New Roman" w:hAnsi="Times New Roman"/>
              </w:rPr>
              <w:t xml:space="preserve">Čistoća Metković </w:t>
            </w:r>
          </w:p>
        </w:tc>
        <w:tc>
          <w:tcPr>
            <w:tcW w:w="1702" w:type="dxa"/>
          </w:tcPr>
          <w:p w14:paraId="62F202FE" w14:textId="77777777" w:rsidR="009E5694" w:rsidRPr="00D15A1A" w:rsidRDefault="009E5694" w:rsidP="009E5694">
            <w:pPr>
              <w:spacing w:after="0"/>
              <w:jc w:val="right"/>
              <w:rPr>
                <w:rFonts w:ascii="Times New Roman" w:hAnsi="Times New Roman"/>
              </w:rPr>
            </w:pPr>
            <w:r w:rsidRPr="00D15A1A">
              <w:rPr>
                <w:rFonts w:ascii="Times New Roman" w:hAnsi="Times New Roman"/>
              </w:rPr>
              <w:t>87,53</w:t>
            </w:r>
          </w:p>
        </w:tc>
      </w:tr>
      <w:tr w:rsidR="009E5694" w:rsidRPr="00D15A1A" w14:paraId="10171AE6" w14:textId="77777777" w:rsidTr="009663A8">
        <w:trPr>
          <w:jc w:val="center"/>
        </w:trPr>
        <w:tc>
          <w:tcPr>
            <w:tcW w:w="5543" w:type="dxa"/>
          </w:tcPr>
          <w:p w14:paraId="65D5122D" w14:textId="77777777" w:rsidR="009E5694" w:rsidRPr="00D15A1A" w:rsidRDefault="009E5694" w:rsidP="009E5694">
            <w:pPr>
              <w:spacing w:after="0"/>
              <w:rPr>
                <w:rFonts w:ascii="Times New Roman" w:hAnsi="Times New Roman"/>
              </w:rPr>
            </w:pPr>
            <w:r w:rsidRPr="00D15A1A">
              <w:rPr>
                <w:rFonts w:ascii="Times New Roman" w:hAnsi="Times New Roman"/>
              </w:rPr>
              <w:t>Neretvansko-primorsko-</w:t>
            </w:r>
            <w:proofErr w:type="spellStart"/>
            <w:r w:rsidRPr="00D15A1A">
              <w:rPr>
                <w:rFonts w:ascii="Times New Roman" w:hAnsi="Times New Roman"/>
              </w:rPr>
              <w:t>vrgorski</w:t>
            </w:r>
            <w:proofErr w:type="spellEnd"/>
            <w:r w:rsidRPr="00D15A1A">
              <w:rPr>
                <w:rFonts w:ascii="Times New Roman" w:hAnsi="Times New Roman"/>
              </w:rPr>
              <w:t xml:space="preserve"> vodovod d.o.o.</w:t>
            </w:r>
          </w:p>
        </w:tc>
        <w:tc>
          <w:tcPr>
            <w:tcW w:w="1702" w:type="dxa"/>
          </w:tcPr>
          <w:p w14:paraId="3A27488D" w14:textId="77777777" w:rsidR="009E5694" w:rsidRPr="00D15A1A" w:rsidRDefault="009E5694" w:rsidP="009E5694">
            <w:pPr>
              <w:spacing w:after="0"/>
              <w:jc w:val="right"/>
              <w:rPr>
                <w:rFonts w:ascii="Times New Roman" w:hAnsi="Times New Roman"/>
              </w:rPr>
            </w:pPr>
            <w:r w:rsidRPr="00D15A1A">
              <w:rPr>
                <w:rFonts w:ascii="Times New Roman" w:hAnsi="Times New Roman"/>
              </w:rPr>
              <w:t>13,26</w:t>
            </w:r>
          </w:p>
        </w:tc>
      </w:tr>
      <w:tr w:rsidR="009E5694" w:rsidRPr="00D15A1A" w14:paraId="78B744CF" w14:textId="77777777" w:rsidTr="009663A8">
        <w:trPr>
          <w:jc w:val="center"/>
        </w:trPr>
        <w:tc>
          <w:tcPr>
            <w:tcW w:w="5543" w:type="dxa"/>
          </w:tcPr>
          <w:p w14:paraId="616F9C94" w14:textId="77777777" w:rsidR="009E5694" w:rsidRPr="00D15A1A" w:rsidRDefault="009E5694" w:rsidP="009E5694">
            <w:pPr>
              <w:spacing w:after="0"/>
              <w:rPr>
                <w:rFonts w:ascii="Times New Roman" w:hAnsi="Times New Roman"/>
              </w:rPr>
            </w:pPr>
            <w:r w:rsidRPr="00D15A1A">
              <w:rPr>
                <w:rFonts w:ascii="Times New Roman" w:hAnsi="Times New Roman"/>
              </w:rPr>
              <w:t>HEP OPSKRBA d.o.o.</w:t>
            </w:r>
          </w:p>
        </w:tc>
        <w:tc>
          <w:tcPr>
            <w:tcW w:w="1702" w:type="dxa"/>
          </w:tcPr>
          <w:p w14:paraId="11D6CE5B" w14:textId="77777777" w:rsidR="009E5694" w:rsidRPr="00D15A1A" w:rsidRDefault="009E5694" w:rsidP="009E5694">
            <w:pPr>
              <w:spacing w:after="0"/>
              <w:jc w:val="right"/>
              <w:rPr>
                <w:rFonts w:ascii="Times New Roman" w:hAnsi="Times New Roman"/>
              </w:rPr>
            </w:pPr>
            <w:r w:rsidRPr="00D15A1A">
              <w:rPr>
                <w:rFonts w:ascii="Times New Roman" w:hAnsi="Times New Roman"/>
              </w:rPr>
              <w:t>1.841,96</w:t>
            </w:r>
          </w:p>
        </w:tc>
      </w:tr>
      <w:tr w:rsidR="009E5694" w:rsidRPr="00D15A1A" w14:paraId="1A1263B7" w14:textId="77777777" w:rsidTr="009663A8">
        <w:trPr>
          <w:jc w:val="center"/>
        </w:trPr>
        <w:tc>
          <w:tcPr>
            <w:tcW w:w="5543" w:type="dxa"/>
          </w:tcPr>
          <w:p w14:paraId="29D7AB8B" w14:textId="77777777" w:rsidR="009E5694" w:rsidRPr="00D15A1A" w:rsidRDefault="009E5694" w:rsidP="009E5694">
            <w:pPr>
              <w:spacing w:after="0"/>
              <w:rPr>
                <w:rFonts w:ascii="Times New Roman" w:hAnsi="Times New Roman"/>
              </w:rPr>
            </w:pPr>
            <w:r w:rsidRPr="00D15A1A">
              <w:rPr>
                <w:rFonts w:ascii="Times New Roman" w:hAnsi="Times New Roman"/>
              </w:rPr>
              <w:t>Hrvatski Telekom d.d.</w:t>
            </w:r>
          </w:p>
        </w:tc>
        <w:tc>
          <w:tcPr>
            <w:tcW w:w="1702" w:type="dxa"/>
          </w:tcPr>
          <w:p w14:paraId="51DCAE2A" w14:textId="77777777" w:rsidR="009E5694" w:rsidRPr="00D15A1A" w:rsidRDefault="009E5694" w:rsidP="009E5694">
            <w:pPr>
              <w:spacing w:after="0"/>
              <w:jc w:val="right"/>
              <w:rPr>
                <w:rFonts w:ascii="Times New Roman" w:hAnsi="Times New Roman"/>
              </w:rPr>
            </w:pPr>
            <w:r w:rsidRPr="00D15A1A">
              <w:rPr>
                <w:rFonts w:ascii="Times New Roman" w:hAnsi="Times New Roman"/>
              </w:rPr>
              <w:t>73,12</w:t>
            </w:r>
          </w:p>
        </w:tc>
      </w:tr>
      <w:tr w:rsidR="009E5694" w:rsidRPr="00D15A1A" w14:paraId="6C979267" w14:textId="77777777" w:rsidTr="009663A8">
        <w:trPr>
          <w:jc w:val="center"/>
        </w:trPr>
        <w:tc>
          <w:tcPr>
            <w:tcW w:w="5543" w:type="dxa"/>
          </w:tcPr>
          <w:p w14:paraId="4E8830E1" w14:textId="77777777" w:rsidR="009E5694" w:rsidRPr="00D15A1A" w:rsidRDefault="009E5694" w:rsidP="009E5694">
            <w:pPr>
              <w:spacing w:after="0"/>
              <w:rPr>
                <w:rFonts w:ascii="Times New Roman" w:hAnsi="Times New Roman"/>
              </w:rPr>
            </w:pPr>
            <w:r w:rsidRPr="00D15A1A">
              <w:rPr>
                <w:rFonts w:ascii="Times New Roman" w:hAnsi="Times New Roman"/>
              </w:rPr>
              <w:t>KONE d.o.o.</w:t>
            </w:r>
          </w:p>
        </w:tc>
        <w:tc>
          <w:tcPr>
            <w:tcW w:w="1702" w:type="dxa"/>
          </w:tcPr>
          <w:p w14:paraId="59C819EE" w14:textId="77777777" w:rsidR="009E5694" w:rsidRPr="00D15A1A" w:rsidRDefault="009E5694" w:rsidP="009E5694">
            <w:pPr>
              <w:spacing w:after="0"/>
              <w:jc w:val="right"/>
              <w:rPr>
                <w:rFonts w:ascii="Times New Roman" w:hAnsi="Times New Roman"/>
              </w:rPr>
            </w:pPr>
            <w:r w:rsidRPr="00D15A1A">
              <w:rPr>
                <w:rFonts w:ascii="Times New Roman" w:hAnsi="Times New Roman"/>
              </w:rPr>
              <w:t>52,44</w:t>
            </w:r>
          </w:p>
        </w:tc>
      </w:tr>
      <w:tr w:rsidR="009E5694" w:rsidRPr="00D15A1A" w14:paraId="2BF74F31" w14:textId="77777777" w:rsidTr="009663A8">
        <w:trPr>
          <w:jc w:val="center"/>
        </w:trPr>
        <w:tc>
          <w:tcPr>
            <w:tcW w:w="5543" w:type="dxa"/>
          </w:tcPr>
          <w:p w14:paraId="0DD87C8C" w14:textId="77777777" w:rsidR="009E5694" w:rsidRPr="00D15A1A" w:rsidRDefault="009E5694" w:rsidP="009E5694">
            <w:pPr>
              <w:spacing w:after="0"/>
              <w:rPr>
                <w:rFonts w:ascii="Times New Roman" w:hAnsi="Times New Roman"/>
              </w:rPr>
            </w:pPr>
            <w:r w:rsidRPr="00D15A1A">
              <w:rPr>
                <w:rFonts w:ascii="Times New Roman" w:hAnsi="Times New Roman"/>
              </w:rPr>
              <w:t>Obiteljski raj Bebić</w:t>
            </w:r>
          </w:p>
        </w:tc>
        <w:tc>
          <w:tcPr>
            <w:tcW w:w="1702" w:type="dxa"/>
          </w:tcPr>
          <w:p w14:paraId="452EB58A" w14:textId="77777777" w:rsidR="009E5694" w:rsidRPr="00D15A1A" w:rsidRDefault="009E5694" w:rsidP="009E5694">
            <w:pPr>
              <w:spacing w:after="0"/>
              <w:jc w:val="right"/>
              <w:rPr>
                <w:rFonts w:ascii="Times New Roman" w:hAnsi="Times New Roman"/>
              </w:rPr>
            </w:pPr>
            <w:r w:rsidRPr="00D15A1A">
              <w:rPr>
                <w:rFonts w:ascii="Times New Roman" w:hAnsi="Times New Roman"/>
              </w:rPr>
              <w:t>43,80</w:t>
            </w:r>
          </w:p>
        </w:tc>
      </w:tr>
      <w:tr w:rsidR="009E5694" w:rsidRPr="00D15A1A" w14:paraId="45FD314B" w14:textId="77777777" w:rsidTr="009663A8">
        <w:trPr>
          <w:jc w:val="center"/>
        </w:trPr>
        <w:tc>
          <w:tcPr>
            <w:tcW w:w="5543" w:type="dxa"/>
          </w:tcPr>
          <w:p w14:paraId="49A5DF65" w14:textId="77777777" w:rsidR="009E5694" w:rsidRPr="00D15A1A" w:rsidRDefault="009E5694" w:rsidP="009E5694">
            <w:pPr>
              <w:spacing w:after="0"/>
              <w:rPr>
                <w:rFonts w:ascii="Times New Roman" w:hAnsi="Times New Roman"/>
              </w:rPr>
            </w:pPr>
            <w:r w:rsidRPr="00D15A1A">
              <w:rPr>
                <w:rFonts w:ascii="Times New Roman" w:hAnsi="Times New Roman"/>
              </w:rPr>
              <w:t>Hrvatske autoceste d.o.o.</w:t>
            </w:r>
          </w:p>
        </w:tc>
        <w:tc>
          <w:tcPr>
            <w:tcW w:w="1702" w:type="dxa"/>
          </w:tcPr>
          <w:p w14:paraId="7B78024D" w14:textId="77777777" w:rsidR="009E5694" w:rsidRPr="00D15A1A" w:rsidRDefault="009E5694" w:rsidP="009E5694">
            <w:pPr>
              <w:spacing w:after="0"/>
              <w:jc w:val="right"/>
              <w:rPr>
                <w:rFonts w:ascii="Times New Roman" w:hAnsi="Times New Roman"/>
              </w:rPr>
            </w:pPr>
            <w:r w:rsidRPr="00D15A1A">
              <w:rPr>
                <w:rFonts w:ascii="Times New Roman" w:hAnsi="Times New Roman"/>
              </w:rPr>
              <w:t>14,80</w:t>
            </w:r>
          </w:p>
        </w:tc>
      </w:tr>
      <w:tr w:rsidR="009E5694" w:rsidRPr="00D15A1A" w14:paraId="0DA12F47" w14:textId="77777777" w:rsidTr="009663A8">
        <w:trPr>
          <w:jc w:val="center"/>
        </w:trPr>
        <w:tc>
          <w:tcPr>
            <w:tcW w:w="5543" w:type="dxa"/>
          </w:tcPr>
          <w:p w14:paraId="1D58E4B0" w14:textId="77777777" w:rsidR="009E5694" w:rsidRPr="00D15A1A" w:rsidRDefault="009E5694" w:rsidP="009E5694">
            <w:pPr>
              <w:spacing w:after="0"/>
              <w:rPr>
                <w:rFonts w:ascii="Times New Roman" w:hAnsi="Times New Roman"/>
              </w:rPr>
            </w:pPr>
            <w:r w:rsidRPr="00D15A1A">
              <w:rPr>
                <w:rFonts w:ascii="Times New Roman" w:hAnsi="Times New Roman"/>
              </w:rPr>
              <w:t>Sinonim d.o.o. za prevoditeljstvo i usluge</w:t>
            </w:r>
          </w:p>
        </w:tc>
        <w:tc>
          <w:tcPr>
            <w:tcW w:w="1702" w:type="dxa"/>
          </w:tcPr>
          <w:p w14:paraId="7649F0A0" w14:textId="77777777" w:rsidR="009E5694" w:rsidRPr="00D15A1A" w:rsidRDefault="009E5694" w:rsidP="009E5694">
            <w:pPr>
              <w:spacing w:after="0"/>
              <w:jc w:val="right"/>
              <w:rPr>
                <w:rFonts w:ascii="Times New Roman" w:hAnsi="Times New Roman"/>
              </w:rPr>
            </w:pPr>
            <w:r w:rsidRPr="00D15A1A">
              <w:rPr>
                <w:rFonts w:ascii="Times New Roman" w:hAnsi="Times New Roman"/>
              </w:rPr>
              <w:t>227,50</w:t>
            </w:r>
          </w:p>
        </w:tc>
      </w:tr>
      <w:tr w:rsidR="009E5694" w:rsidRPr="00D15A1A" w14:paraId="1E93C684" w14:textId="77777777" w:rsidTr="009663A8">
        <w:trPr>
          <w:jc w:val="center"/>
        </w:trPr>
        <w:tc>
          <w:tcPr>
            <w:tcW w:w="5543" w:type="dxa"/>
          </w:tcPr>
          <w:p w14:paraId="7B9F61B9" w14:textId="77777777" w:rsidR="009E5694" w:rsidRPr="00D15A1A" w:rsidRDefault="009E5694" w:rsidP="009E5694">
            <w:pPr>
              <w:spacing w:after="0"/>
              <w:rPr>
                <w:rFonts w:ascii="Times New Roman" w:hAnsi="Times New Roman"/>
              </w:rPr>
            </w:pPr>
            <w:r w:rsidRPr="00D15A1A">
              <w:rPr>
                <w:rFonts w:ascii="Times New Roman" w:hAnsi="Times New Roman"/>
              </w:rPr>
              <w:t>APIN SUSTAVI d.o.o.</w:t>
            </w:r>
          </w:p>
        </w:tc>
        <w:tc>
          <w:tcPr>
            <w:tcW w:w="1702" w:type="dxa"/>
          </w:tcPr>
          <w:p w14:paraId="2C74F97C" w14:textId="77777777" w:rsidR="009E5694" w:rsidRPr="00D15A1A" w:rsidRDefault="009E5694" w:rsidP="009E5694">
            <w:pPr>
              <w:spacing w:after="0"/>
              <w:jc w:val="right"/>
              <w:rPr>
                <w:rFonts w:ascii="Times New Roman" w:hAnsi="Times New Roman"/>
              </w:rPr>
            </w:pPr>
            <w:r w:rsidRPr="00D15A1A">
              <w:rPr>
                <w:rFonts w:ascii="Times New Roman" w:hAnsi="Times New Roman"/>
              </w:rPr>
              <w:t>82,95</w:t>
            </w:r>
          </w:p>
        </w:tc>
      </w:tr>
      <w:tr w:rsidR="009E5694" w:rsidRPr="00D15A1A" w14:paraId="6458378C" w14:textId="77777777" w:rsidTr="009663A8">
        <w:trPr>
          <w:jc w:val="center"/>
        </w:trPr>
        <w:tc>
          <w:tcPr>
            <w:tcW w:w="5543" w:type="dxa"/>
          </w:tcPr>
          <w:p w14:paraId="26337FD6" w14:textId="77777777" w:rsidR="009E5694" w:rsidRPr="00D15A1A" w:rsidRDefault="009E5694" w:rsidP="009E5694">
            <w:pPr>
              <w:spacing w:after="0"/>
              <w:rPr>
                <w:rFonts w:ascii="Times New Roman" w:hAnsi="Times New Roman"/>
              </w:rPr>
            </w:pPr>
            <w:r w:rsidRPr="00D15A1A">
              <w:rPr>
                <w:rFonts w:ascii="Times New Roman" w:hAnsi="Times New Roman"/>
              </w:rPr>
              <w:t>Centar za vozila Hrvatske d.d.</w:t>
            </w:r>
          </w:p>
        </w:tc>
        <w:tc>
          <w:tcPr>
            <w:tcW w:w="1702" w:type="dxa"/>
          </w:tcPr>
          <w:p w14:paraId="20BBEBF7" w14:textId="77777777" w:rsidR="009E5694" w:rsidRPr="00D15A1A" w:rsidRDefault="009E5694" w:rsidP="009E5694">
            <w:pPr>
              <w:spacing w:after="0"/>
              <w:jc w:val="right"/>
              <w:rPr>
                <w:rFonts w:ascii="Times New Roman" w:hAnsi="Times New Roman"/>
              </w:rPr>
            </w:pPr>
            <w:r w:rsidRPr="00D15A1A">
              <w:rPr>
                <w:rFonts w:ascii="Times New Roman" w:hAnsi="Times New Roman"/>
              </w:rPr>
              <w:t>50,63</w:t>
            </w:r>
          </w:p>
        </w:tc>
      </w:tr>
      <w:tr w:rsidR="009E5694" w:rsidRPr="00D15A1A" w14:paraId="22957CDE" w14:textId="77777777" w:rsidTr="009663A8">
        <w:trPr>
          <w:jc w:val="center"/>
        </w:trPr>
        <w:tc>
          <w:tcPr>
            <w:tcW w:w="5543" w:type="dxa"/>
          </w:tcPr>
          <w:p w14:paraId="2757E761" w14:textId="77777777" w:rsidR="009E5694" w:rsidRPr="00D15A1A" w:rsidRDefault="009E5694" w:rsidP="009E5694">
            <w:pPr>
              <w:spacing w:after="0"/>
              <w:rPr>
                <w:rFonts w:ascii="Times New Roman" w:hAnsi="Times New Roman"/>
              </w:rPr>
            </w:pPr>
            <w:r w:rsidRPr="00D15A1A">
              <w:rPr>
                <w:rFonts w:ascii="Times New Roman" w:hAnsi="Times New Roman"/>
              </w:rPr>
              <w:t>Financijska agencija</w:t>
            </w:r>
          </w:p>
        </w:tc>
        <w:tc>
          <w:tcPr>
            <w:tcW w:w="1702" w:type="dxa"/>
          </w:tcPr>
          <w:p w14:paraId="72542ED4" w14:textId="77777777" w:rsidR="009E5694" w:rsidRPr="00D15A1A" w:rsidRDefault="009E5694" w:rsidP="009E5694">
            <w:pPr>
              <w:spacing w:after="0"/>
              <w:jc w:val="right"/>
              <w:rPr>
                <w:rFonts w:ascii="Times New Roman" w:hAnsi="Times New Roman"/>
              </w:rPr>
            </w:pPr>
            <w:r w:rsidRPr="00D15A1A">
              <w:rPr>
                <w:rFonts w:ascii="Times New Roman" w:hAnsi="Times New Roman"/>
              </w:rPr>
              <w:t>3,08</w:t>
            </w:r>
          </w:p>
        </w:tc>
      </w:tr>
      <w:tr w:rsidR="009E5694" w:rsidRPr="00D15A1A" w14:paraId="3159B20C" w14:textId="77777777" w:rsidTr="009663A8">
        <w:trPr>
          <w:jc w:val="center"/>
        </w:trPr>
        <w:tc>
          <w:tcPr>
            <w:tcW w:w="5543" w:type="dxa"/>
          </w:tcPr>
          <w:p w14:paraId="5BE4223E" w14:textId="77777777" w:rsidR="009E5694" w:rsidRPr="00D15A1A" w:rsidRDefault="009E5694" w:rsidP="009E5694">
            <w:pPr>
              <w:spacing w:after="0"/>
              <w:rPr>
                <w:rFonts w:ascii="Times New Roman" w:hAnsi="Times New Roman"/>
              </w:rPr>
            </w:pPr>
            <w:r w:rsidRPr="00D15A1A">
              <w:rPr>
                <w:rFonts w:ascii="Times New Roman" w:hAnsi="Times New Roman"/>
              </w:rPr>
              <w:t>VRILO, obrt za ugostiteljstvo</w:t>
            </w:r>
          </w:p>
        </w:tc>
        <w:tc>
          <w:tcPr>
            <w:tcW w:w="1702" w:type="dxa"/>
          </w:tcPr>
          <w:p w14:paraId="5A029D4E" w14:textId="77777777" w:rsidR="009E5694" w:rsidRPr="00D15A1A" w:rsidRDefault="009E5694" w:rsidP="009E5694">
            <w:pPr>
              <w:spacing w:after="0"/>
              <w:jc w:val="right"/>
              <w:rPr>
                <w:rFonts w:ascii="Times New Roman" w:hAnsi="Times New Roman"/>
              </w:rPr>
            </w:pPr>
            <w:r w:rsidRPr="00D15A1A">
              <w:rPr>
                <w:rFonts w:ascii="Times New Roman" w:hAnsi="Times New Roman"/>
              </w:rPr>
              <w:t>99,00</w:t>
            </w:r>
          </w:p>
        </w:tc>
      </w:tr>
      <w:tr w:rsidR="009E5694" w:rsidRPr="00D15A1A" w14:paraId="00D05706" w14:textId="77777777" w:rsidTr="009663A8">
        <w:trPr>
          <w:jc w:val="center"/>
        </w:trPr>
        <w:tc>
          <w:tcPr>
            <w:tcW w:w="5543" w:type="dxa"/>
          </w:tcPr>
          <w:p w14:paraId="591041BC" w14:textId="77777777" w:rsidR="009E5694" w:rsidRPr="00D15A1A" w:rsidRDefault="009E5694" w:rsidP="009E5694">
            <w:pPr>
              <w:spacing w:after="0"/>
              <w:rPr>
                <w:rFonts w:ascii="Times New Roman" w:hAnsi="Times New Roman"/>
              </w:rPr>
            </w:pPr>
            <w:r w:rsidRPr="00D15A1A">
              <w:rPr>
                <w:rFonts w:ascii="Times New Roman" w:hAnsi="Times New Roman"/>
              </w:rPr>
              <w:t>Obveze za predujam HZZ</w:t>
            </w:r>
          </w:p>
        </w:tc>
        <w:tc>
          <w:tcPr>
            <w:tcW w:w="1702" w:type="dxa"/>
          </w:tcPr>
          <w:p w14:paraId="5FB6BF28" w14:textId="77777777" w:rsidR="009E5694" w:rsidRPr="00D15A1A" w:rsidRDefault="009E5694" w:rsidP="009E5694">
            <w:pPr>
              <w:spacing w:after="0"/>
              <w:jc w:val="right"/>
              <w:rPr>
                <w:rFonts w:ascii="Times New Roman" w:hAnsi="Times New Roman"/>
              </w:rPr>
            </w:pPr>
            <w:r w:rsidRPr="00D15A1A">
              <w:rPr>
                <w:rFonts w:ascii="Times New Roman" w:hAnsi="Times New Roman"/>
              </w:rPr>
              <w:t>801,93</w:t>
            </w:r>
          </w:p>
        </w:tc>
      </w:tr>
      <w:tr w:rsidR="009E5694" w:rsidRPr="00D15A1A" w14:paraId="2CED42BE" w14:textId="77777777" w:rsidTr="009663A8">
        <w:trPr>
          <w:jc w:val="center"/>
        </w:trPr>
        <w:tc>
          <w:tcPr>
            <w:tcW w:w="5543" w:type="dxa"/>
          </w:tcPr>
          <w:p w14:paraId="53A72D76" w14:textId="77777777" w:rsidR="009E5694" w:rsidRPr="00D15A1A" w:rsidRDefault="009E5694" w:rsidP="009E5694">
            <w:pPr>
              <w:spacing w:after="0"/>
              <w:rPr>
                <w:rFonts w:ascii="Times New Roman" w:hAnsi="Times New Roman"/>
              </w:rPr>
            </w:pPr>
            <w:r w:rsidRPr="00D15A1A">
              <w:rPr>
                <w:rFonts w:ascii="Times New Roman" w:hAnsi="Times New Roman"/>
              </w:rPr>
              <w:t xml:space="preserve">Ukupno: </w:t>
            </w:r>
          </w:p>
        </w:tc>
        <w:tc>
          <w:tcPr>
            <w:tcW w:w="1702" w:type="dxa"/>
          </w:tcPr>
          <w:p w14:paraId="4F87EF1E" w14:textId="77777777" w:rsidR="009E5694" w:rsidRPr="00D15A1A" w:rsidRDefault="009E5694" w:rsidP="009E5694">
            <w:pPr>
              <w:spacing w:after="0"/>
              <w:jc w:val="right"/>
              <w:rPr>
                <w:rFonts w:ascii="Times New Roman" w:hAnsi="Times New Roman"/>
              </w:rPr>
            </w:pPr>
            <w:r w:rsidRPr="00D15A1A">
              <w:rPr>
                <w:rFonts w:ascii="Times New Roman" w:hAnsi="Times New Roman"/>
              </w:rPr>
              <w:t>32.914,21</w:t>
            </w:r>
          </w:p>
        </w:tc>
      </w:tr>
    </w:tbl>
    <w:p w14:paraId="3215CA81" w14:textId="0DF7D03F" w:rsidR="00D56D42" w:rsidRDefault="00D56D42" w:rsidP="00D56D42">
      <w:pPr>
        <w:pStyle w:val="Odlomakpopisa"/>
        <w:spacing w:after="0"/>
        <w:jc w:val="both"/>
        <w:rPr>
          <w:rFonts w:ascii="Times New Roman" w:hAnsi="Times New Roman" w:cs="Times New Roman"/>
          <w:color w:val="000000" w:themeColor="text1"/>
          <w:spacing w:val="3"/>
          <w:sz w:val="24"/>
          <w:szCs w:val="24"/>
        </w:rPr>
      </w:pPr>
    </w:p>
    <w:p w14:paraId="1C2E3850" w14:textId="77777777" w:rsidR="007F4958" w:rsidRDefault="007F4958" w:rsidP="00197374">
      <w:pPr>
        <w:spacing w:after="0"/>
        <w:jc w:val="both"/>
        <w:rPr>
          <w:rFonts w:ascii="Times New Roman" w:hAnsi="Times New Roman"/>
          <w:color w:val="000000"/>
          <w:kern w:val="0"/>
          <w:sz w:val="24"/>
          <w:szCs w:val="24"/>
          <w:lang w:eastAsia="hr-HR"/>
        </w:rPr>
      </w:pPr>
    </w:p>
    <w:p w14:paraId="28F77879" w14:textId="77777777" w:rsidR="007F4958" w:rsidRDefault="007F4958" w:rsidP="00197374">
      <w:pPr>
        <w:spacing w:after="0"/>
        <w:jc w:val="both"/>
        <w:rPr>
          <w:rFonts w:ascii="Times New Roman" w:hAnsi="Times New Roman"/>
          <w:color w:val="000000"/>
          <w:kern w:val="0"/>
          <w:sz w:val="24"/>
          <w:szCs w:val="24"/>
          <w:lang w:eastAsia="hr-HR"/>
        </w:rPr>
      </w:pPr>
    </w:p>
    <w:p w14:paraId="72B0E081" w14:textId="77777777" w:rsidR="007F4958" w:rsidRDefault="007F4958" w:rsidP="00197374">
      <w:pPr>
        <w:spacing w:after="0"/>
        <w:jc w:val="both"/>
        <w:rPr>
          <w:rFonts w:ascii="Times New Roman" w:hAnsi="Times New Roman"/>
          <w:color w:val="000000"/>
          <w:kern w:val="0"/>
          <w:sz w:val="24"/>
          <w:szCs w:val="24"/>
          <w:lang w:eastAsia="hr-HR"/>
        </w:rPr>
      </w:pPr>
    </w:p>
    <w:p w14:paraId="04DFDC99" w14:textId="77777777" w:rsidR="007F4958" w:rsidRDefault="007F4958" w:rsidP="00197374">
      <w:pPr>
        <w:spacing w:after="0"/>
        <w:jc w:val="both"/>
        <w:rPr>
          <w:rFonts w:ascii="Times New Roman" w:hAnsi="Times New Roman"/>
          <w:color w:val="000000"/>
          <w:kern w:val="0"/>
          <w:sz w:val="24"/>
          <w:szCs w:val="24"/>
          <w:lang w:eastAsia="hr-HR"/>
        </w:rPr>
      </w:pPr>
    </w:p>
    <w:p w14:paraId="7F721A78" w14:textId="77777777" w:rsidR="007F4958" w:rsidRDefault="007F4958" w:rsidP="00197374">
      <w:pPr>
        <w:spacing w:after="0"/>
        <w:jc w:val="both"/>
        <w:rPr>
          <w:rFonts w:ascii="Times New Roman" w:hAnsi="Times New Roman"/>
          <w:color w:val="000000"/>
          <w:kern w:val="0"/>
          <w:sz w:val="24"/>
          <w:szCs w:val="24"/>
          <w:lang w:eastAsia="hr-HR"/>
        </w:rPr>
      </w:pPr>
    </w:p>
    <w:p w14:paraId="42689D94" w14:textId="77777777" w:rsidR="007F4958" w:rsidRDefault="007F4958" w:rsidP="00197374">
      <w:pPr>
        <w:spacing w:after="0"/>
        <w:jc w:val="both"/>
        <w:rPr>
          <w:rFonts w:ascii="Times New Roman" w:hAnsi="Times New Roman"/>
          <w:color w:val="000000"/>
          <w:kern w:val="0"/>
          <w:sz w:val="24"/>
          <w:szCs w:val="24"/>
          <w:lang w:eastAsia="hr-HR"/>
        </w:rPr>
      </w:pPr>
    </w:p>
    <w:p w14:paraId="1DF7364A" w14:textId="1C1ABFB4" w:rsidR="007F4958" w:rsidRDefault="007F4958" w:rsidP="00197374">
      <w:pPr>
        <w:spacing w:after="0"/>
        <w:jc w:val="both"/>
        <w:rPr>
          <w:rFonts w:ascii="Times New Roman" w:hAnsi="Times New Roman"/>
          <w:color w:val="000000"/>
          <w:kern w:val="0"/>
          <w:sz w:val="24"/>
          <w:szCs w:val="24"/>
          <w:lang w:eastAsia="hr-HR"/>
        </w:rPr>
      </w:pPr>
      <w:r>
        <w:rPr>
          <w:rFonts w:ascii="Times New Roman" w:hAnsi="Times New Roman"/>
          <w:color w:val="000000"/>
          <w:kern w:val="0"/>
          <w:sz w:val="24"/>
          <w:szCs w:val="24"/>
          <w:lang w:eastAsia="hr-HR"/>
        </w:rPr>
        <w:lastRenderedPageBreak/>
        <w:t xml:space="preserve">Vid, </w:t>
      </w:r>
      <w:r w:rsidR="007877E9">
        <w:rPr>
          <w:rFonts w:ascii="Times New Roman" w:hAnsi="Times New Roman"/>
          <w:color w:val="000000"/>
          <w:kern w:val="0"/>
          <w:sz w:val="24"/>
          <w:szCs w:val="24"/>
          <w:lang w:eastAsia="hr-HR"/>
        </w:rPr>
        <w:t>30.7.2026.</w:t>
      </w:r>
    </w:p>
    <w:p w14:paraId="28D5B3C6" w14:textId="49392BD0" w:rsidR="007F4958" w:rsidRDefault="007F4958" w:rsidP="00197374">
      <w:pPr>
        <w:spacing w:after="0"/>
        <w:jc w:val="both"/>
        <w:rPr>
          <w:rFonts w:ascii="Times New Roman" w:hAnsi="Times New Roman"/>
          <w:color w:val="000000"/>
          <w:kern w:val="0"/>
          <w:sz w:val="24"/>
          <w:szCs w:val="24"/>
          <w:lang w:eastAsia="hr-HR"/>
        </w:rPr>
      </w:pPr>
      <w:r>
        <w:rPr>
          <w:rFonts w:ascii="Times New Roman" w:hAnsi="Times New Roman"/>
          <w:color w:val="000000"/>
          <w:kern w:val="0"/>
          <w:sz w:val="24"/>
          <w:szCs w:val="24"/>
          <w:lang w:eastAsia="hr-HR"/>
        </w:rPr>
        <w:t xml:space="preserve">KLASA: </w:t>
      </w:r>
    </w:p>
    <w:p w14:paraId="0AB85989" w14:textId="3152B915" w:rsidR="00197374" w:rsidRDefault="007F4958" w:rsidP="00197374">
      <w:pPr>
        <w:spacing w:after="0"/>
        <w:jc w:val="both"/>
        <w:rPr>
          <w:rFonts w:ascii="Times New Roman" w:hAnsi="Times New Roman"/>
          <w:color w:val="000000"/>
          <w:kern w:val="0"/>
          <w:sz w:val="24"/>
          <w:szCs w:val="24"/>
          <w:lang w:eastAsia="hr-HR"/>
        </w:rPr>
      </w:pPr>
      <w:r>
        <w:rPr>
          <w:rFonts w:ascii="Times New Roman" w:hAnsi="Times New Roman"/>
          <w:color w:val="000000"/>
          <w:kern w:val="0"/>
          <w:sz w:val="24"/>
          <w:szCs w:val="24"/>
          <w:lang w:eastAsia="hr-HR"/>
        </w:rPr>
        <w:t>UR.BROJ:</w:t>
      </w:r>
      <w:r w:rsidR="00197374">
        <w:rPr>
          <w:rFonts w:ascii="Times New Roman" w:hAnsi="Times New Roman"/>
          <w:color w:val="000000"/>
          <w:kern w:val="0"/>
          <w:sz w:val="24"/>
          <w:szCs w:val="24"/>
          <w:lang w:eastAsia="hr-HR"/>
        </w:rPr>
        <w:t xml:space="preserve"> </w:t>
      </w:r>
    </w:p>
    <w:p w14:paraId="0AAAFA85" w14:textId="42720C55" w:rsidR="00F10EAE" w:rsidRDefault="00F10EAE" w:rsidP="00F10EAE">
      <w:pPr>
        <w:ind w:left="6663"/>
        <w:jc w:val="both"/>
        <w:rPr>
          <w:rFonts w:ascii="Times New Roman" w:hAnsi="Times New Roman"/>
          <w:color w:val="000000"/>
          <w:kern w:val="0"/>
          <w:sz w:val="24"/>
          <w:szCs w:val="24"/>
          <w:lang w:eastAsia="hr-HR"/>
        </w:rPr>
      </w:pPr>
      <w:r>
        <w:rPr>
          <w:rFonts w:ascii="Times New Roman" w:hAnsi="Times New Roman"/>
          <w:color w:val="000000"/>
          <w:kern w:val="0"/>
          <w:sz w:val="24"/>
          <w:szCs w:val="24"/>
          <w:lang w:eastAsia="hr-HR"/>
        </w:rPr>
        <w:t>Ravnatelj:</w:t>
      </w:r>
    </w:p>
    <w:p w14:paraId="2C50035B" w14:textId="77777777" w:rsidR="007F4958" w:rsidRDefault="007F4958" w:rsidP="00F10EAE">
      <w:pPr>
        <w:ind w:left="6663"/>
        <w:jc w:val="both"/>
        <w:rPr>
          <w:rFonts w:ascii="Times New Roman" w:hAnsi="Times New Roman"/>
          <w:color w:val="000000"/>
          <w:kern w:val="0"/>
          <w:sz w:val="24"/>
          <w:szCs w:val="24"/>
          <w:lang w:eastAsia="hr-HR"/>
        </w:rPr>
      </w:pPr>
    </w:p>
    <w:p w14:paraId="5C5970A5" w14:textId="77777777" w:rsidR="00F10EAE" w:rsidRDefault="00F10EAE" w:rsidP="00F10EAE">
      <w:pPr>
        <w:ind w:left="6663"/>
        <w:jc w:val="both"/>
        <w:rPr>
          <w:rFonts w:ascii="Times New Roman" w:hAnsi="Times New Roman"/>
          <w:color w:val="000000"/>
          <w:kern w:val="0"/>
          <w:sz w:val="24"/>
          <w:szCs w:val="24"/>
          <w:lang w:eastAsia="hr-HR"/>
        </w:rPr>
      </w:pPr>
      <w:r>
        <w:rPr>
          <w:rFonts w:ascii="Times New Roman" w:hAnsi="Times New Roman"/>
          <w:color w:val="000000"/>
          <w:kern w:val="0"/>
          <w:sz w:val="24"/>
          <w:szCs w:val="24"/>
          <w:lang w:eastAsia="hr-HR"/>
        </w:rPr>
        <w:t>___________________________</w:t>
      </w:r>
    </w:p>
    <w:p w14:paraId="53720ECD" w14:textId="06789243" w:rsidR="00696D90" w:rsidRDefault="00F10EAE" w:rsidP="005F58DF">
      <w:pPr>
        <w:ind w:left="6663"/>
        <w:jc w:val="both"/>
        <w:rPr>
          <w:rFonts w:ascii="Times New Roman" w:hAnsi="Times New Roman"/>
          <w:sz w:val="24"/>
          <w:szCs w:val="24"/>
        </w:rPr>
      </w:pPr>
      <w:r>
        <w:rPr>
          <w:rFonts w:ascii="Times New Roman" w:hAnsi="Times New Roman"/>
          <w:color w:val="000000"/>
          <w:kern w:val="0"/>
          <w:sz w:val="24"/>
          <w:szCs w:val="24"/>
          <w:lang w:eastAsia="hr-HR"/>
        </w:rPr>
        <w:t>mr.sc. Toni Glučina</w:t>
      </w:r>
    </w:p>
    <w:sectPr w:rsidR="00696D90" w:rsidSect="004E66F1">
      <w:pgSz w:w="11906" w:h="16838"/>
      <w:pgMar w:top="993" w:right="991"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5B648" w14:textId="77777777" w:rsidR="001A26F6" w:rsidRDefault="001A26F6" w:rsidP="001A26F6">
      <w:pPr>
        <w:spacing w:after="0" w:line="240" w:lineRule="auto"/>
      </w:pPr>
      <w:r>
        <w:separator/>
      </w:r>
    </w:p>
  </w:endnote>
  <w:endnote w:type="continuationSeparator" w:id="0">
    <w:p w14:paraId="1E45B2B5" w14:textId="77777777" w:rsidR="001A26F6" w:rsidRDefault="001A26F6" w:rsidP="001A2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53B685" w14:textId="77777777" w:rsidR="001A26F6" w:rsidRDefault="001A26F6" w:rsidP="001A26F6">
      <w:pPr>
        <w:spacing w:after="0" w:line="240" w:lineRule="auto"/>
      </w:pPr>
      <w:r>
        <w:separator/>
      </w:r>
    </w:p>
  </w:footnote>
  <w:footnote w:type="continuationSeparator" w:id="0">
    <w:p w14:paraId="30BD4900" w14:textId="77777777" w:rsidR="001A26F6" w:rsidRDefault="001A26F6" w:rsidP="001A2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576E"/>
    <w:multiLevelType w:val="hybridMultilevel"/>
    <w:tmpl w:val="1C9295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4F3B37"/>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AD595D"/>
    <w:multiLevelType w:val="hybridMultilevel"/>
    <w:tmpl w:val="FA8A0354"/>
    <w:lvl w:ilvl="0" w:tplc="7818A344">
      <w:start w:val="5"/>
      <w:numFmt w:val="upperRoman"/>
      <w:lvlText w:val="%1."/>
      <w:lvlJc w:val="right"/>
      <w:pPr>
        <w:ind w:left="142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0E5554B"/>
    <w:multiLevelType w:val="hybridMultilevel"/>
    <w:tmpl w:val="18F61236"/>
    <w:lvl w:ilvl="0" w:tplc="041A0013">
      <w:start w:val="1"/>
      <w:numFmt w:val="upperRoman"/>
      <w:lvlText w:val="%1."/>
      <w:lvlJc w:val="righ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4" w15:restartNumberingAfterBreak="0">
    <w:nsid w:val="111E6EF2"/>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E4548E"/>
    <w:multiLevelType w:val="multilevel"/>
    <w:tmpl w:val="2EF49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253711"/>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2A42A8"/>
    <w:multiLevelType w:val="hybridMultilevel"/>
    <w:tmpl w:val="D3BA1C30"/>
    <w:lvl w:ilvl="0" w:tplc="AE0808C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CC8670E"/>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A682E"/>
    <w:multiLevelType w:val="multilevel"/>
    <w:tmpl w:val="041A001D"/>
    <w:styleLink w:val="Stil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F3F0B"/>
    <w:multiLevelType w:val="multilevel"/>
    <w:tmpl w:val="041A001D"/>
    <w:numStyleLink w:val="Stil1"/>
  </w:abstractNum>
  <w:abstractNum w:abstractNumId="11" w15:restartNumberingAfterBreak="0">
    <w:nsid w:val="2C0C78A7"/>
    <w:multiLevelType w:val="hybridMultilevel"/>
    <w:tmpl w:val="B5086F30"/>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F5F1019"/>
    <w:multiLevelType w:val="hybridMultilevel"/>
    <w:tmpl w:val="8B8032B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0BF397A"/>
    <w:multiLevelType w:val="hybridMultilevel"/>
    <w:tmpl w:val="1A7E95B6"/>
    <w:lvl w:ilvl="0" w:tplc="507AB26E">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51505EB"/>
    <w:multiLevelType w:val="multilevel"/>
    <w:tmpl w:val="7F240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F80F83"/>
    <w:multiLevelType w:val="hybridMultilevel"/>
    <w:tmpl w:val="71A4353C"/>
    <w:lvl w:ilvl="0" w:tplc="041A0013">
      <w:start w:val="1"/>
      <w:numFmt w:val="upperRoman"/>
      <w:lvlText w:val="%1."/>
      <w:lvlJc w:val="righ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6" w15:restartNumberingAfterBreak="0">
    <w:nsid w:val="4AB66A83"/>
    <w:multiLevelType w:val="multilevel"/>
    <w:tmpl w:val="DFBE2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230F4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DFA38F4"/>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0F7344"/>
    <w:multiLevelType w:val="multilevel"/>
    <w:tmpl w:val="6EB2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027AA"/>
    <w:multiLevelType w:val="multilevel"/>
    <w:tmpl w:val="B366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7758E8"/>
    <w:multiLevelType w:val="multilevel"/>
    <w:tmpl w:val="0610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5464EF"/>
    <w:multiLevelType w:val="multilevel"/>
    <w:tmpl w:val="041A001D"/>
    <w:styleLink w:val="Sti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71A3E32"/>
    <w:multiLevelType w:val="hybridMultilevel"/>
    <w:tmpl w:val="01B28B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C962F96"/>
    <w:multiLevelType w:val="hybridMultilevel"/>
    <w:tmpl w:val="B0648EC2"/>
    <w:lvl w:ilvl="0" w:tplc="507AB26E">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51A5B2A"/>
    <w:multiLevelType w:val="multilevel"/>
    <w:tmpl w:val="041A001D"/>
    <w:numStyleLink w:val="Stil2"/>
  </w:abstractNum>
  <w:abstractNum w:abstractNumId="26" w15:restartNumberingAfterBreak="0">
    <w:nsid w:val="656B09D3"/>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5A10E66"/>
    <w:multiLevelType w:val="hybridMultilevel"/>
    <w:tmpl w:val="2AE87C0E"/>
    <w:lvl w:ilvl="0" w:tplc="041A0013">
      <w:start w:val="1"/>
      <w:numFmt w:val="upperRoman"/>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0F2A42"/>
    <w:multiLevelType w:val="multilevel"/>
    <w:tmpl w:val="A80C5176"/>
    <w:lvl w:ilvl="0">
      <w:start w:val="1"/>
      <w:numFmt w:val="decimal"/>
      <w:lvlText w:val="%1."/>
      <w:lvlJc w:val="left"/>
      <w:pPr>
        <w:ind w:left="360" w:hanging="360"/>
      </w:pPr>
      <w:rPr>
        <w:rFonts w:hint="default"/>
      </w:rPr>
    </w:lvl>
    <w:lvl w:ilvl="1">
      <w:start w:val="2"/>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6B598C"/>
    <w:multiLevelType w:val="multilevel"/>
    <w:tmpl w:val="041A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7566D5A"/>
    <w:multiLevelType w:val="hybridMultilevel"/>
    <w:tmpl w:val="7716F68C"/>
    <w:lvl w:ilvl="0" w:tplc="507AB26E">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B7E7002"/>
    <w:multiLevelType w:val="hybridMultilevel"/>
    <w:tmpl w:val="B760952E"/>
    <w:lvl w:ilvl="0" w:tplc="041A0013">
      <w:start w:val="1"/>
      <w:numFmt w:val="upperRoman"/>
      <w:lvlText w:val="%1."/>
      <w:lvlJc w:val="righ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2" w15:restartNumberingAfterBreak="0">
    <w:nsid w:val="7D60243E"/>
    <w:multiLevelType w:val="hybridMultilevel"/>
    <w:tmpl w:val="57C8E8FE"/>
    <w:lvl w:ilvl="0" w:tplc="507AB26E">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4B3DAA"/>
    <w:multiLevelType w:val="hybridMultilevel"/>
    <w:tmpl w:val="BF22F91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0"/>
  </w:num>
  <w:num w:numId="2">
    <w:abstractNumId w:val="13"/>
  </w:num>
  <w:num w:numId="3">
    <w:abstractNumId w:val="24"/>
  </w:num>
  <w:num w:numId="4">
    <w:abstractNumId w:val="32"/>
  </w:num>
  <w:num w:numId="5">
    <w:abstractNumId w:val="23"/>
  </w:num>
  <w:num w:numId="6">
    <w:abstractNumId w:val="0"/>
  </w:num>
  <w:num w:numId="7">
    <w:abstractNumId w:val="11"/>
  </w:num>
  <w:num w:numId="8">
    <w:abstractNumId w:val="17"/>
  </w:num>
  <w:num w:numId="9">
    <w:abstractNumId w:val="8"/>
  </w:num>
  <w:num w:numId="10">
    <w:abstractNumId w:val="26"/>
  </w:num>
  <w:num w:numId="11">
    <w:abstractNumId w:val="29"/>
  </w:num>
  <w:num w:numId="12">
    <w:abstractNumId w:val="4"/>
  </w:num>
  <w:num w:numId="13">
    <w:abstractNumId w:val="12"/>
  </w:num>
  <w:num w:numId="14">
    <w:abstractNumId w:val="6"/>
  </w:num>
  <w:num w:numId="15">
    <w:abstractNumId w:val="18"/>
  </w:num>
  <w:num w:numId="16">
    <w:abstractNumId w:val="9"/>
  </w:num>
  <w:num w:numId="17">
    <w:abstractNumId w:val="25"/>
  </w:num>
  <w:num w:numId="18">
    <w:abstractNumId w:val="10"/>
  </w:num>
  <w:num w:numId="19">
    <w:abstractNumId w:val="22"/>
  </w:num>
  <w:num w:numId="20">
    <w:abstractNumId w:val="21"/>
  </w:num>
  <w:num w:numId="21">
    <w:abstractNumId w:val="20"/>
  </w:num>
  <w:num w:numId="22">
    <w:abstractNumId w:val="19"/>
  </w:num>
  <w:num w:numId="23">
    <w:abstractNumId w:val="5"/>
  </w:num>
  <w:num w:numId="24">
    <w:abstractNumId w:val="16"/>
  </w:num>
  <w:num w:numId="25">
    <w:abstractNumId w:val="14"/>
  </w:num>
  <w:num w:numId="26">
    <w:abstractNumId w:val="33"/>
  </w:num>
  <w:num w:numId="27">
    <w:abstractNumId w:val="7"/>
  </w:num>
  <w:num w:numId="28">
    <w:abstractNumId w:val="1"/>
  </w:num>
  <w:num w:numId="29">
    <w:abstractNumId w:val="3"/>
  </w:num>
  <w:num w:numId="30">
    <w:abstractNumId w:val="31"/>
  </w:num>
  <w:num w:numId="31">
    <w:abstractNumId w:val="15"/>
  </w:num>
  <w:num w:numId="32">
    <w:abstractNumId w:val="27"/>
  </w:num>
  <w:num w:numId="33">
    <w:abstractNumId w:val="2"/>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F1"/>
    <w:rsid w:val="00001B47"/>
    <w:rsid w:val="00007798"/>
    <w:rsid w:val="00021BEF"/>
    <w:rsid w:val="000473B3"/>
    <w:rsid w:val="00060DE0"/>
    <w:rsid w:val="0008105C"/>
    <w:rsid w:val="00082174"/>
    <w:rsid w:val="000A71CD"/>
    <w:rsid w:val="000B7F58"/>
    <w:rsid w:val="000F2840"/>
    <w:rsid w:val="000F4BB9"/>
    <w:rsid w:val="000F7F6F"/>
    <w:rsid w:val="001033D4"/>
    <w:rsid w:val="00104A5D"/>
    <w:rsid w:val="00123FBD"/>
    <w:rsid w:val="00136208"/>
    <w:rsid w:val="00162751"/>
    <w:rsid w:val="00196031"/>
    <w:rsid w:val="00197374"/>
    <w:rsid w:val="001A26F6"/>
    <w:rsid w:val="001B4918"/>
    <w:rsid w:val="001B7C68"/>
    <w:rsid w:val="001C2405"/>
    <w:rsid w:val="001D3036"/>
    <w:rsid w:val="001E14C4"/>
    <w:rsid w:val="001E5BAD"/>
    <w:rsid w:val="001F0742"/>
    <w:rsid w:val="001F087D"/>
    <w:rsid w:val="001F13F6"/>
    <w:rsid w:val="001F3DAE"/>
    <w:rsid w:val="00230255"/>
    <w:rsid w:val="002348BF"/>
    <w:rsid w:val="0023707E"/>
    <w:rsid w:val="00244F89"/>
    <w:rsid w:val="0024515C"/>
    <w:rsid w:val="002511E2"/>
    <w:rsid w:val="00266361"/>
    <w:rsid w:val="002A1F98"/>
    <w:rsid w:val="002A52CA"/>
    <w:rsid w:val="002B6215"/>
    <w:rsid w:val="002C74FD"/>
    <w:rsid w:val="002E332C"/>
    <w:rsid w:val="002F5654"/>
    <w:rsid w:val="003055AD"/>
    <w:rsid w:val="00323B22"/>
    <w:rsid w:val="0032454D"/>
    <w:rsid w:val="00326831"/>
    <w:rsid w:val="00327D7B"/>
    <w:rsid w:val="003342AD"/>
    <w:rsid w:val="00341595"/>
    <w:rsid w:val="00347344"/>
    <w:rsid w:val="00351591"/>
    <w:rsid w:val="00357548"/>
    <w:rsid w:val="00363F96"/>
    <w:rsid w:val="00365DE4"/>
    <w:rsid w:val="0036718B"/>
    <w:rsid w:val="00372D9B"/>
    <w:rsid w:val="003A3931"/>
    <w:rsid w:val="003B092F"/>
    <w:rsid w:val="003B3813"/>
    <w:rsid w:val="003C42FD"/>
    <w:rsid w:val="003C7553"/>
    <w:rsid w:val="003D1C0E"/>
    <w:rsid w:val="003D798B"/>
    <w:rsid w:val="003F62DC"/>
    <w:rsid w:val="00407329"/>
    <w:rsid w:val="004157EF"/>
    <w:rsid w:val="00450FF1"/>
    <w:rsid w:val="00487045"/>
    <w:rsid w:val="004924FF"/>
    <w:rsid w:val="004978DF"/>
    <w:rsid w:val="004B1715"/>
    <w:rsid w:val="004B6099"/>
    <w:rsid w:val="004E66F1"/>
    <w:rsid w:val="00521CD1"/>
    <w:rsid w:val="00535CA0"/>
    <w:rsid w:val="005440CA"/>
    <w:rsid w:val="00556186"/>
    <w:rsid w:val="00564D48"/>
    <w:rsid w:val="005A0C01"/>
    <w:rsid w:val="005A2C4D"/>
    <w:rsid w:val="005D0355"/>
    <w:rsid w:val="005D1098"/>
    <w:rsid w:val="005E3A3D"/>
    <w:rsid w:val="005F0596"/>
    <w:rsid w:val="005F58DF"/>
    <w:rsid w:val="006069C3"/>
    <w:rsid w:val="00632B8B"/>
    <w:rsid w:val="00651B7F"/>
    <w:rsid w:val="00653066"/>
    <w:rsid w:val="00654189"/>
    <w:rsid w:val="006552F7"/>
    <w:rsid w:val="00655DF3"/>
    <w:rsid w:val="006569F5"/>
    <w:rsid w:val="00672D9E"/>
    <w:rsid w:val="00673820"/>
    <w:rsid w:val="00675557"/>
    <w:rsid w:val="0069100C"/>
    <w:rsid w:val="00696D90"/>
    <w:rsid w:val="006A01C7"/>
    <w:rsid w:val="006A7FCB"/>
    <w:rsid w:val="006B3BC5"/>
    <w:rsid w:val="006B552E"/>
    <w:rsid w:val="006D5488"/>
    <w:rsid w:val="006E0776"/>
    <w:rsid w:val="006E08C2"/>
    <w:rsid w:val="006E2139"/>
    <w:rsid w:val="006E4C2D"/>
    <w:rsid w:val="006F331E"/>
    <w:rsid w:val="00717FCF"/>
    <w:rsid w:val="00721A8E"/>
    <w:rsid w:val="00734226"/>
    <w:rsid w:val="00736C1C"/>
    <w:rsid w:val="00761DE2"/>
    <w:rsid w:val="00765DD4"/>
    <w:rsid w:val="00785C7C"/>
    <w:rsid w:val="007877E9"/>
    <w:rsid w:val="0079685E"/>
    <w:rsid w:val="007A234C"/>
    <w:rsid w:val="007A33F4"/>
    <w:rsid w:val="007B374D"/>
    <w:rsid w:val="007C3D7B"/>
    <w:rsid w:val="007D1C1A"/>
    <w:rsid w:val="007D1E42"/>
    <w:rsid w:val="007E1549"/>
    <w:rsid w:val="007E7B64"/>
    <w:rsid w:val="007F4958"/>
    <w:rsid w:val="0081138B"/>
    <w:rsid w:val="0081713E"/>
    <w:rsid w:val="008320D5"/>
    <w:rsid w:val="00837B5F"/>
    <w:rsid w:val="00843272"/>
    <w:rsid w:val="0084531F"/>
    <w:rsid w:val="00856A8B"/>
    <w:rsid w:val="00882FD9"/>
    <w:rsid w:val="008A1468"/>
    <w:rsid w:val="008A1B12"/>
    <w:rsid w:val="008A2E8E"/>
    <w:rsid w:val="008A363B"/>
    <w:rsid w:val="008A7DCE"/>
    <w:rsid w:val="008C38EC"/>
    <w:rsid w:val="008C4340"/>
    <w:rsid w:val="008C5439"/>
    <w:rsid w:val="008C684A"/>
    <w:rsid w:val="008D6FDA"/>
    <w:rsid w:val="00915B76"/>
    <w:rsid w:val="00936A6C"/>
    <w:rsid w:val="009411CC"/>
    <w:rsid w:val="0096268B"/>
    <w:rsid w:val="0097077F"/>
    <w:rsid w:val="009742A1"/>
    <w:rsid w:val="00993930"/>
    <w:rsid w:val="009A19C3"/>
    <w:rsid w:val="009B45D7"/>
    <w:rsid w:val="009D5F32"/>
    <w:rsid w:val="009D680A"/>
    <w:rsid w:val="009E2EAD"/>
    <w:rsid w:val="009E5694"/>
    <w:rsid w:val="009F2B2A"/>
    <w:rsid w:val="00A01014"/>
    <w:rsid w:val="00A025A0"/>
    <w:rsid w:val="00A14429"/>
    <w:rsid w:val="00A41FDE"/>
    <w:rsid w:val="00A805EF"/>
    <w:rsid w:val="00A8576E"/>
    <w:rsid w:val="00AB138A"/>
    <w:rsid w:val="00AE2BDE"/>
    <w:rsid w:val="00AE542C"/>
    <w:rsid w:val="00B20850"/>
    <w:rsid w:val="00B23FF1"/>
    <w:rsid w:val="00B37E1B"/>
    <w:rsid w:val="00B51D05"/>
    <w:rsid w:val="00B64A63"/>
    <w:rsid w:val="00B83511"/>
    <w:rsid w:val="00B911A9"/>
    <w:rsid w:val="00BB66DF"/>
    <w:rsid w:val="00BE3DEE"/>
    <w:rsid w:val="00BF5FAB"/>
    <w:rsid w:val="00C111FD"/>
    <w:rsid w:val="00C143BB"/>
    <w:rsid w:val="00C14B4E"/>
    <w:rsid w:val="00C17D1D"/>
    <w:rsid w:val="00C83AC2"/>
    <w:rsid w:val="00C87B9F"/>
    <w:rsid w:val="00C93C4C"/>
    <w:rsid w:val="00CA06EA"/>
    <w:rsid w:val="00CA616B"/>
    <w:rsid w:val="00CB5AB5"/>
    <w:rsid w:val="00CB62E0"/>
    <w:rsid w:val="00CD1624"/>
    <w:rsid w:val="00CF0188"/>
    <w:rsid w:val="00CF28B5"/>
    <w:rsid w:val="00CF3C04"/>
    <w:rsid w:val="00D15A1A"/>
    <w:rsid w:val="00D17ED7"/>
    <w:rsid w:val="00D2056C"/>
    <w:rsid w:val="00D226E2"/>
    <w:rsid w:val="00D23BD8"/>
    <w:rsid w:val="00D34BA7"/>
    <w:rsid w:val="00D41E1E"/>
    <w:rsid w:val="00D540B5"/>
    <w:rsid w:val="00D56D42"/>
    <w:rsid w:val="00D6384B"/>
    <w:rsid w:val="00D7035A"/>
    <w:rsid w:val="00D91F96"/>
    <w:rsid w:val="00D966D4"/>
    <w:rsid w:val="00DA377A"/>
    <w:rsid w:val="00DE3CF0"/>
    <w:rsid w:val="00DE411F"/>
    <w:rsid w:val="00DE5D14"/>
    <w:rsid w:val="00E0038C"/>
    <w:rsid w:val="00E6097F"/>
    <w:rsid w:val="00E70752"/>
    <w:rsid w:val="00E86D07"/>
    <w:rsid w:val="00EA11A9"/>
    <w:rsid w:val="00EB1CE8"/>
    <w:rsid w:val="00ED12E4"/>
    <w:rsid w:val="00EE4014"/>
    <w:rsid w:val="00F00693"/>
    <w:rsid w:val="00F0458D"/>
    <w:rsid w:val="00F10EAE"/>
    <w:rsid w:val="00F22998"/>
    <w:rsid w:val="00F24A95"/>
    <w:rsid w:val="00F333A6"/>
    <w:rsid w:val="00F40977"/>
    <w:rsid w:val="00F5374D"/>
    <w:rsid w:val="00F5710B"/>
    <w:rsid w:val="00F607FC"/>
    <w:rsid w:val="00F83625"/>
    <w:rsid w:val="00F91370"/>
    <w:rsid w:val="00F94541"/>
    <w:rsid w:val="00F94558"/>
    <w:rsid w:val="00F962FA"/>
    <w:rsid w:val="00F964DF"/>
    <w:rsid w:val="00FA5903"/>
    <w:rsid w:val="00FA64CB"/>
    <w:rsid w:val="00FC22AB"/>
    <w:rsid w:val="00FC4CD3"/>
    <w:rsid w:val="00FD62AF"/>
    <w:rsid w:val="00FF150F"/>
    <w:rsid w:val="00FF43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CC49BA"/>
  <w15:docId w15:val="{1DADB551-9215-43E4-BECE-3DFA7450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2AB"/>
    <w:pPr>
      <w:spacing w:after="160" w:line="259" w:lineRule="auto"/>
    </w:pPr>
    <w:rPr>
      <w:kern w:val="2"/>
      <w:sz w:val="22"/>
      <w:szCs w:val="22"/>
      <w:lang w:eastAsia="en-US"/>
    </w:rPr>
  </w:style>
  <w:style w:type="paragraph" w:styleId="Naslov3">
    <w:name w:val="heading 3"/>
    <w:basedOn w:val="Normal"/>
    <w:link w:val="Naslov3Char"/>
    <w:uiPriority w:val="9"/>
    <w:qFormat/>
    <w:locked/>
    <w:rsid w:val="00CA06EA"/>
    <w:pPr>
      <w:spacing w:before="100" w:beforeAutospacing="1" w:after="100" w:afterAutospacing="1" w:line="240" w:lineRule="auto"/>
      <w:outlineLvl w:val="2"/>
    </w:pPr>
    <w:rPr>
      <w:rFonts w:ascii="Times New Roman" w:eastAsia="Times New Roman" w:hAnsi="Times New Roman"/>
      <w:b/>
      <w:bCs/>
      <w:kern w:val="0"/>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uiPriority w:val="99"/>
    <w:semiHidden/>
    <w:rsid w:val="00F0458D"/>
    <w:rPr>
      <w:rFonts w:cs="Times New Roman"/>
      <w:color w:val="0000FF"/>
      <w:u w:val="single"/>
    </w:rPr>
  </w:style>
  <w:style w:type="paragraph" w:styleId="StandardWeb">
    <w:name w:val="Normal (Web)"/>
    <w:basedOn w:val="Normal"/>
    <w:uiPriority w:val="99"/>
    <w:rsid w:val="00F0458D"/>
    <w:pPr>
      <w:spacing w:before="100" w:beforeAutospacing="1" w:after="100" w:afterAutospacing="1" w:line="240" w:lineRule="auto"/>
    </w:pPr>
    <w:rPr>
      <w:rFonts w:ascii="Times New Roman" w:eastAsia="Times New Roman" w:hAnsi="Times New Roman"/>
      <w:kern w:val="0"/>
      <w:sz w:val="24"/>
      <w:szCs w:val="24"/>
      <w:lang w:eastAsia="hr-HR"/>
    </w:rPr>
  </w:style>
  <w:style w:type="character" w:styleId="Naglaeno">
    <w:name w:val="Strong"/>
    <w:uiPriority w:val="22"/>
    <w:qFormat/>
    <w:rsid w:val="00F0458D"/>
    <w:rPr>
      <w:rFonts w:cs="Times New Roman"/>
      <w:b/>
      <w:bCs/>
    </w:rPr>
  </w:style>
  <w:style w:type="paragraph" w:customStyle="1" w:styleId="Default">
    <w:name w:val="Default"/>
    <w:rsid w:val="00B23FF1"/>
    <w:pPr>
      <w:autoSpaceDE w:val="0"/>
      <w:autoSpaceDN w:val="0"/>
      <w:adjustRightInd w:val="0"/>
    </w:pPr>
    <w:rPr>
      <w:rFonts w:cs="Calibri"/>
      <w:color w:val="000000"/>
      <w:sz w:val="24"/>
      <w:szCs w:val="24"/>
    </w:rPr>
  </w:style>
  <w:style w:type="paragraph" w:styleId="Odlomakpopisa">
    <w:name w:val="List Paragraph"/>
    <w:basedOn w:val="Normal"/>
    <w:uiPriority w:val="34"/>
    <w:qFormat/>
    <w:rsid w:val="00D56D42"/>
    <w:pPr>
      <w:ind w:left="720"/>
      <w:contextualSpacing/>
    </w:pPr>
    <w:rPr>
      <w:rFonts w:asciiTheme="minorHAnsi" w:eastAsiaTheme="minorHAnsi" w:hAnsiTheme="minorHAnsi" w:cstheme="minorBidi"/>
      <w:kern w:val="0"/>
    </w:rPr>
  </w:style>
  <w:style w:type="table" w:styleId="Reetkatablice">
    <w:name w:val="Table Grid"/>
    <w:basedOn w:val="Obinatablica"/>
    <w:uiPriority w:val="59"/>
    <w:locked/>
    <w:rsid w:val="00021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1">
    <w:name w:val="Stil1"/>
    <w:uiPriority w:val="99"/>
    <w:rsid w:val="0096268B"/>
    <w:pPr>
      <w:numPr>
        <w:numId w:val="16"/>
      </w:numPr>
    </w:pPr>
  </w:style>
  <w:style w:type="numbering" w:customStyle="1" w:styleId="Stil2">
    <w:name w:val="Stil2"/>
    <w:uiPriority w:val="99"/>
    <w:rsid w:val="0096268B"/>
    <w:pPr>
      <w:numPr>
        <w:numId w:val="19"/>
      </w:numPr>
    </w:pPr>
  </w:style>
  <w:style w:type="paragraph" w:styleId="Tekstbalonia">
    <w:name w:val="Balloon Text"/>
    <w:basedOn w:val="Normal"/>
    <w:link w:val="TekstbaloniaChar"/>
    <w:uiPriority w:val="99"/>
    <w:semiHidden/>
    <w:unhideWhenUsed/>
    <w:rsid w:val="00CF018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F0188"/>
    <w:rPr>
      <w:rFonts w:ascii="Segoe UI" w:hAnsi="Segoe UI" w:cs="Segoe UI"/>
      <w:kern w:val="2"/>
      <w:sz w:val="18"/>
      <w:szCs w:val="18"/>
      <w:lang w:eastAsia="en-US"/>
    </w:rPr>
  </w:style>
  <w:style w:type="character" w:customStyle="1" w:styleId="Naslov3Char">
    <w:name w:val="Naslov 3 Char"/>
    <w:basedOn w:val="Zadanifontodlomka"/>
    <w:link w:val="Naslov3"/>
    <w:uiPriority w:val="9"/>
    <w:rsid w:val="00CA06EA"/>
    <w:rPr>
      <w:rFonts w:ascii="Times New Roman" w:eastAsia="Times New Roman" w:hAnsi="Times New Roman"/>
      <w:b/>
      <w:bCs/>
      <w:sz w:val="27"/>
      <w:szCs w:val="27"/>
    </w:rPr>
  </w:style>
  <w:style w:type="paragraph" w:styleId="Zaglavlje">
    <w:name w:val="header"/>
    <w:basedOn w:val="Normal"/>
    <w:link w:val="ZaglavljeChar"/>
    <w:uiPriority w:val="99"/>
    <w:unhideWhenUsed/>
    <w:rsid w:val="001A26F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A26F6"/>
    <w:rPr>
      <w:kern w:val="2"/>
      <w:sz w:val="22"/>
      <w:szCs w:val="22"/>
      <w:lang w:eastAsia="en-US"/>
    </w:rPr>
  </w:style>
  <w:style w:type="paragraph" w:styleId="Podnoje">
    <w:name w:val="footer"/>
    <w:basedOn w:val="Normal"/>
    <w:link w:val="PodnojeChar"/>
    <w:uiPriority w:val="99"/>
    <w:unhideWhenUsed/>
    <w:rsid w:val="001A26F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A26F6"/>
    <w:rPr>
      <w:kern w:val="2"/>
      <w:sz w:val="22"/>
      <w:szCs w:val="22"/>
      <w:lang w:eastAsia="en-US"/>
    </w:rPr>
  </w:style>
  <w:style w:type="paragraph" w:styleId="Obinitekst">
    <w:name w:val="Plain Text"/>
    <w:basedOn w:val="Normal"/>
    <w:link w:val="ObinitekstChar"/>
    <w:uiPriority w:val="99"/>
    <w:semiHidden/>
    <w:unhideWhenUsed/>
    <w:rsid w:val="00F964DF"/>
    <w:pPr>
      <w:spacing w:after="0" w:line="240" w:lineRule="auto"/>
    </w:pPr>
    <w:rPr>
      <w:rFonts w:eastAsiaTheme="minorHAnsi" w:cstheme="minorBidi"/>
      <w:kern w:val="0"/>
      <w:szCs w:val="21"/>
    </w:rPr>
  </w:style>
  <w:style w:type="character" w:customStyle="1" w:styleId="ObinitekstChar">
    <w:name w:val="Obični tekst Char"/>
    <w:basedOn w:val="Zadanifontodlomka"/>
    <w:link w:val="Obinitekst"/>
    <w:uiPriority w:val="99"/>
    <w:semiHidden/>
    <w:rsid w:val="00F964DF"/>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4543902">
      <w:bodyDiv w:val="1"/>
      <w:marLeft w:val="0"/>
      <w:marRight w:val="0"/>
      <w:marTop w:val="0"/>
      <w:marBottom w:val="0"/>
      <w:divBdr>
        <w:top w:val="none" w:sz="0" w:space="0" w:color="auto"/>
        <w:left w:val="none" w:sz="0" w:space="0" w:color="auto"/>
        <w:bottom w:val="none" w:sz="0" w:space="0" w:color="auto"/>
        <w:right w:val="none" w:sz="0" w:space="0" w:color="auto"/>
      </w:divBdr>
    </w:div>
    <w:div w:id="463425157">
      <w:bodyDiv w:val="1"/>
      <w:marLeft w:val="0"/>
      <w:marRight w:val="0"/>
      <w:marTop w:val="0"/>
      <w:marBottom w:val="0"/>
      <w:divBdr>
        <w:top w:val="none" w:sz="0" w:space="0" w:color="auto"/>
        <w:left w:val="none" w:sz="0" w:space="0" w:color="auto"/>
        <w:bottom w:val="none" w:sz="0" w:space="0" w:color="auto"/>
        <w:right w:val="none" w:sz="0" w:space="0" w:color="auto"/>
      </w:divBdr>
    </w:div>
    <w:div w:id="468278578">
      <w:bodyDiv w:val="1"/>
      <w:marLeft w:val="0"/>
      <w:marRight w:val="0"/>
      <w:marTop w:val="0"/>
      <w:marBottom w:val="0"/>
      <w:divBdr>
        <w:top w:val="none" w:sz="0" w:space="0" w:color="auto"/>
        <w:left w:val="none" w:sz="0" w:space="0" w:color="auto"/>
        <w:bottom w:val="none" w:sz="0" w:space="0" w:color="auto"/>
        <w:right w:val="none" w:sz="0" w:space="0" w:color="auto"/>
      </w:divBdr>
    </w:div>
    <w:div w:id="778643674">
      <w:bodyDiv w:val="1"/>
      <w:marLeft w:val="0"/>
      <w:marRight w:val="0"/>
      <w:marTop w:val="0"/>
      <w:marBottom w:val="0"/>
      <w:divBdr>
        <w:top w:val="none" w:sz="0" w:space="0" w:color="auto"/>
        <w:left w:val="none" w:sz="0" w:space="0" w:color="auto"/>
        <w:bottom w:val="none" w:sz="0" w:space="0" w:color="auto"/>
        <w:right w:val="none" w:sz="0" w:space="0" w:color="auto"/>
      </w:divBdr>
    </w:div>
    <w:div w:id="905410377">
      <w:bodyDiv w:val="1"/>
      <w:marLeft w:val="0"/>
      <w:marRight w:val="0"/>
      <w:marTop w:val="0"/>
      <w:marBottom w:val="0"/>
      <w:divBdr>
        <w:top w:val="none" w:sz="0" w:space="0" w:color="auto"/>
        <w:left w:val="none" w:sz="0" w:space="0" w:color="auto"/>
        <w:bottom w:val="none" w:sz="0" w:space="0" w:color="auto"/>
        <w:right w:val="none" w:sz="0" w:space="0" w:color="auto"/>
      </w:divBdr>
      <w:divsChild>
        <w:div w:id="1173564392">
          <w:marLeft w:val="0"/>
          <w:marRight w:val="0"/>
          <w:marTop w:val="0"/>
          <w:marBottom w:val="225"/>
          <w:divBdr>
            <w:top w:val="none" w:sz="0" w:space="15" w:color="auto"/>
            <w:left w:val="none" w:sz="0" w:space="0" w:color="auto"/>
            <w:bottom w:val="single" w:sz="6" w:space="0" w:color="E4E4E6"/>
            <w:right w:val="none" w:sz="0" w:space="0" w:color="auto"/>
          </w:divBdr>
        </w:div>
      </w:divsChild>
    </w:div>
    <w:div w:id="967856757">
      <w:marLeft w:val="0"/>
      <w:marRight w:val="0"/>
      <w:marTop w:val="0"/>
      <w:marBottom w:val="0"/>
      <w:divBdr>
        <w:top w:val="none" w:sz="0" w:space="0" w:color="auto"/>
        <w:left w:val="none" w:sz="0" w:space="0" w:color="auto"/>
        <w:bottom w:val="none" w:sz="0" w:space="0" w:color="auto"/>
        <w:right w:val="none" w:sz="0" w:space="0" w:color="auto"/>
      </w:divBdr>
    </w:div>
    <w:div w:id="967856758">
      <w:marLeft w:val="0"/>
      <w:marRight w:val="0"/>
      <w:marTop w:val="0"/>
      <w:marBottom w:val="0"/>
      <w:divBdr>
        <w:top w:val="none" w:sz="0" w:space="0" w:color="auto"/>
        <w:left w:val="none" w:sz="0" w:space="0" w:color="auto"/>
        <w:bottom w:val="none" w:sz="0" w:space="0" w:color="auto"/>
        <w:right w:val="none" w:sz="0" w:space="0" w:color="auto"/>
      </w:divBdr>
    </w:div>
    <w:div w:id="967856759">
      <w:marLeft w:val="0"/>
      <w:marRight w:val="0"/>
      <w:marTop w:val="0"/>
      <w:marBottom w:val="0"/>
      <w:divBdr>
        <w:top w:val="none" w:sz="0" w:space="0" w:color="auto"/>
        <w:left w:val="none" w:sz="0" w:space="0" w:color="auto"/>
        <w:bottom w:val="none" w:sz="0" w:space="0" w:color="auto"/>
        <w:right w:val="none" w:sz="0" w:space="0" w:color="auto"/>
      </w:divBdr>
    </w:div>
    <w:div w:id="1056703685">
      <w:bodyDiv w:val="1"/>
      <w:marLeft w:val="0"/>
      <w:marRight w:val="0"/>
      <w:marTop w:val="0"/>
      <w:marBottom w:val="0"/>
      <w:divBdr>
        <w:top w:val="none" w:sz="0" w:space="0" w:color="auto"/>
        <w:left w:val="none" w:sz="0" w:space="0" w:color="auto"/>
        <w:bottom w:val="none" w:sz="0" w:space="0" w:color="auto"/>
        <w:right w:val="none" w:sz="0" w:space="0" w:color="auto"/>
      </w:divBdr>
    </w:div>
    <w:div w:id="1119959662">
      <w:bodyDiv w:val="1"/>
      <w:marLeft w:val="0"/>
      <w:marRight w:val="0"/>
      <w:marTop w:val="0"/>
      <w:marBottom w:val="0"/>
      <w:divBdr>
        <w:top w:val="none" w:sz="0" w:space="0" w:color="auto"/>
        <w:left w:val="none" w:sz="0" w:space="0" w:color="auto"/>
        <w:bottom w:val="none" w:sz="0" w:space="0" w:color="auto"/>
        <w:right w:val="none" w:sz="0" w:space="0" w:color="auto"/>
      </w:divBdr>
    </w:div>
    <w:div w:id="1155026595">
      <w:bodyDiv w:val="1"/>
      <w:marLeft w:val="0"/>
      <w:marRight w:val="0"/>
      <w:marTop w:val="0"/>
      <w:marBottom w:val="0"/>
      <w:divBdr>
        <w:top w:val="none" w:sz="0" w:space="0" w:color="auto"/>
        <w:left w:val="none" w:sz="0" w:space="0" w:color="auto"/>
        <w:bottom w:val="none" w:sz="0" w:space="0" w:color="auto"/>
        <w:right w:val="none" w:sz="0" w:space="0" w:color="auto"/>
      </w:divBdr>
    </w:div>
    <w:div w:id="1169250804">
      <w:bodyDiv w:val="1"/>
      <w:marLeft w:val="0"/>
      <w:marRight w:val="0"/>
      <w:marTop w:val="0"/>
      <w:marBottom w:val="0"/>
      <w:divBdr>
        <w:top w:val="none" w:sz="0" w:space="0" w:color="auto"/>
        <w:left w:val="none" w:sz="0" w:space="0" w:color="auto"/>
        <w:bottom w:val="none" w:sz="0" w:space="0" w:color="auto"/>
        <w:right w:val="none" w:sz="0" w:space="0" w:color="auto"/>
      </w:divBdr>
    </w:div>
    <w:div w:id="1200975187">
      <w:bodyDiv w:val="1"/>
      <w:marLeft w:val="0"/>
      <w:marRight w:val="0"/>
      <w:marTop w:val="0"/>
      <w:marBottom w:val="0"/>
      <w:divBdr>
        <w:top w:val="none" w:sz="0" w:space="0" w:color="auto"/>
        <w:left w:val="none" w:sz="0" w:space="0" w:color="auto"/>
        <w:bottom w:val="none" w:sz="0" w:space="0" w:color="auto"/>
        <w:right w:val="none" w:sz="0" w:space="0" w:color="auto"/>
      </w:divBdr>
    </w:div>
    <w:div w:id="1227296342">
      <w:bodyDiv w:val="1"/>
      <w:marLeft w:val="0"/>
      <w:marRight w:val="0"/>
      <w:marTop w:val="0"/>
      <w:marBottom w:val="0"/>
      <w:divBdr>
        <w:top w:val="none" w:sz="0" w:space="0" w:color="auto"/>
        <w:left w:val="none" w:sz="0" w:space="0" w:color="auto"/>
        <w:bottom w:val="none" w:sz="0" w:space="0" w:color="auto"/>
        <w:right w:val="none" w:sz="0" w:space="0" w:color="auto"/>
      </w:divBdr>
    </w:div>
    <w:div w:id="1285110728">
      <w:bodyDiv w:val="1"/>
      <w:marLeft w:val="0"/>
      <w:marRight w:val="0"/>
      <w:marTop w:val="0"/>
      <w:marBottom w:val="0"/>
      <w:divBdr>
        <w:top w:val="none" w:sz="0" w:space="0" w:color="auto"/>
        <w:left w:val="none" w:sz="0" w:space="0" w:color="auto"/>
        <w:bottom w:val="none" w:sz="0" w:space="0" w:color="auto"/>
        <w:right w:val="none" w:sz="0" w:space="0" w:color="auto"/>
      </w:divBdr>
    </w:div>
    <w:div w:id="1286960416">
      <w:bodyDiv w:val="1"/>
      <w:marLeft w:val="0"/>
      <w:marRight w:val="0"/>
      <w:marTop w:val="0"/>
      <w:marBottom w:val="0"/>
      <w:divBdr>
        <w:top w:val="none" w:sz="0" w:space="0" w:color="auto"/>
        <w:left w:val="none" w:sz="0" w:space="0" w:color="auto"/>
        <w:bottom w:val="none" w:sz="0" w:space="0" w:color="auto"/>
        <w:right w:val="none" w:sz="0" w:space="0" w:color="auto"/>
      </w:divBdr>
    </w:div>
    <w:div w:id="1317566023">
      <w:bodyDiv w:val="1"/>
      <w:marLeft w:val="0"/>
      <w:marRight w:val="0"/>
      <w:marTop w:val="0"/>
      <w:marBottom w:val="0"/>
      <w:divBdr>
        <w:top w:val="none" w:sz="0" w:space="0" w:color="auto"/>
        <w:left w:val="none" w:sz="0" w:space="0" w:color="auto"/>
        <w:bottom w:val="none" w:sz="0" w:space="0" w:color="auto"/>
        <w:right w:val="none" w:sz="0" w:space="0" w:color="auto"/>
      </w:divBdr>
      <w:divsChild>
        <w:div w:id="726882139">
          <w:marLeft w:val="0"/>
          <w:marRight w:val="0"/>
          <w:marTop w:val="0"/>
          <w:marBottom w:val="0"/>
          <w:divBdr>
            <w:top w:val="none" w:sz="0" w:space="0" w:color="auto"/>
            <w:left w:val="none" w:sz="0" w:space="0" w:color="auto"/>
            <w:bottom w:val="none" w:sz="0" w:space="0" w:color="auto"/>
            <w:right w:val="none" w:sz="0" w:space="0" w:color="auto"/>
          </w:divBdr>
          <w:divsChild>
            <w:div w:id="302976642">
              <w:marLeft w:val="0"/>
              <w:marRight w:val="0"/>
              <w:marTop w:val="0"/>
              <w:marBottom w:val="0"/>
              <w:divBdr>
                <w:top w:val="none" w:sz="0" w:space="0" w:color="auto"/>
                <w:left w:val="none" w:sz="0" w:space="0" w:color="auto"/>
                <w:bottom w:val="none" w:sz="0" w:space="0" w:color="auto"/>
                <w:right w:val="none" w:sz="0" w:space="0" w:color="auto"/>
              </w:divBdr>
              <w:divsChild>
                <w:div w:id="477957044">
                  <w:marLeft w:val="0"/>
                  <w:marRight w:val="0"/>
                  <w:marTop w:val="0"/>
                  <w:marBottom w:val="0"/>
                  <w:divBdr>
                    <w:top w:val="none" w:sz="0" w:space="0" w:color="auto"/>
                    <w:left w:val="none" w:sz="0" w:space="0" w:color="auto"/>
                    <w:bottom w:val="none" w:sz="0" w:space="0" w:color="auto"/>
                    <w:right w:val="none" w:sz="0" w:space="0" w:color="auto"/>
                  </w:divBdr>
                  <w:divsChild>
                    <w:div w:id="163712322">
                      <w:marLeft w:val="0"/>
                      <w:marRight w:val="0"/>
                      <w:marTop w:val="0"/>
                      <w:marBottom w:val="0"/>
                      <w:divBdr>
                        <w:top w:val="none" w:sz="0" w:space="0" w:color="auto"/>
                        <w:left w:val="none" w:sz="0" w:space="0" w:color="auto"/>
                        <w:bottom w:val="none" w:sz="0" w:space="0" w:color="auto"/>
                        <w:right w:val="none" w:sz="0" w:space="0" w:color="auto"/>
                      </w:divBdr>
                      <w:divsChild>
                        <w:div w:id="720249018">
                          <w:marLeft w:val="0"/>
                          <w:marRight w:val="0"/>
                          <w:marTop w:val="0"/>
                          <w:marBottom w:val="0"/>
                          <w:divBdr>
                            <w:top w:val="none" w:sz="0" w:space="0" w:color="auto"/>
                            <w:left w:val="none" w:sz="0" w:space="0" w:color="auto"/>
                            <w:bottom w:val="none" w:sz="0" w:space="0" w:color="auto"/>
                            <w:right w:val="none" w:sz="0" w:space="0" w:color="auto"/>
                          </w:divBdr>
                          <w:divsChild>
                            <w:div w:id="1927225964">
                              <w:marLeft w:val="0"/>
                              <w:marRight w:val="0"/>
                              <w:marTop w:val="0"/>
                              <w:marBottom w:val="0"/>
                              <w:divBdr>
                                <w:top w:val="none" w:sz="0" w:space="0" w:color="auto"/>
                                <w:left w:val="none" w:sz="0" w:space="0" w:color="auto"/>
                                <w:bottom w:val="none" w:sz="0" w:space="0" w:color="auto"/>
                                <w:right w:val="none" w:sz="0" w:space="0" w:color="auto"/>
                              </w:divBdr>
                              <w:divsChild>
                                <w:div w:id="200188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102364">
      <w:bodyDiv w:val="1"/>
      <w:marLeft w:val="0"/>
      <w:marRight w:val="0"/>
      <w:marTop w:val="0"/>
      <w:marBottom w:val="0"/>
      <w:divBdr>
        <w:top w:val="none" w:sz="0" w:space="0" w:color="auto"/>
        <w:left w:val="none" w:sz="0" w:space="0" w:color="auto"/>
        <w:bottom w:val="none" w:sz="0" w:space="0" w:color="auto"/>
        <w:right w:val="none" w:sz="0" w:space="0" w:color="auto"/>
      </w:divBdr>
    </w:div>
    <w:div w:id="1403260767">
      <w:bodyDiv w:val="1"/>
      <w:marLeft w:val="0"/>
      <w:marRight w:val="0"/>
      <w:marTop w:val="0"/>
      <w:marBottom w:val="0"/>
      <w:divBdr>
        <w:top w:val="none" w:sz="0" w:space="0" w:color="auto"/>
        <w:left w:val="none" w:sz="0" w:space="0" w:color="auto"/>
        <w:bottom w:val="none" w:sz="0" w:space="0" w:color="auto"/>
        <w:right w:val="none" w:sz="0" w:space="0" w:color="auto"/>
      </w:divBdr>
    </w:div>
    <w:div w:id="1451165338">
      <w:bodyDiv w:val="1"/>
      <w:marLeft w:val="0"/>
      <w:marRight w:val="0"/>
      <w:marTop w:val="0"/>
      <w:marBottom w:val="0"/>
      <w:divBdr>
        <w:top w:val="none" w:sz="0" w:space="0" w:color="auto"/>
        <w:left w:val="none" w:sz="0" w:space="0" w:color="auto"/>
        <w:bottom w:val="none" w:sz="0" w:space="0" w:color="auto"/>
        <w:right w:val="none" w:sz="0" w:space="0" w:color="auto"/>
      </w:divBdr>
    </w:div>
    <w:div w:id="1561017154">
      <w:bodyDiv w:val="1"/>
      <w:marLeft w:val="0"/>
      <w:marRight w:val="0"/>
      <w:marTop w:val="0"/>
      <w:marBottom w:val="0"/>
      <w:divBdr>
        <w:top w:val="none" w:sz="0" w:space="0" w:color="auto"/>
        <w:left w:val="none" w:sz="0" w:space="0" w:color="auto"/>
        <w:bottom w:val="none" w:sz="0" w:space="0" w:color="auto"/>
        <w:right w:val="none" w:sz="0" w:space="0" w:color="auto"/>
      </w:divBdr>
    </w:div>
    <w:div w:id="1714387155">
      <w:bodyDiv w:val="1"/>
      <w:marLeft w:val="0"/>
      <w:marRight w:val="0"/>
      <w:marTop w:val="0"/>
      <w:marBottom w:val="0"/>
      <w:divBdr>
        <w:top w:val="none" w:sz="0" w:space="0" w:color="auto"/>
        <w:left w:val="none" w:sz="0" w:space="0" w:color="auto"/>
        <w:bottom w:val="none" w:sz="0" w:space="0" w:color="auto"/>
        <w:right w:val="none" w:sz="0" w:space="0" w:color="auto"/>
      </w:divBdr>
    </w:div>
    <w:div w:id="1800564804">
      <w:bodyDiv w:val="1"/>
      <w:marLeft w:val="0"/>
      <w:marRight w:val="0"/>
      <w:marTop w:val="0"/>
      <w:marBottom w:val="0"/>
      <w:divBdr>
        <w:top w:val="none" w:sz="0" w:space="0" w:color="auto"/>
        <w:left w:val="none" w:sz="0" w:space="0" w:color="auto"/>
        <w:bottom w:val="none" w:sz="0" w:space="0" w:color="auto"/>
        <w:right w:val="none" w:sz="0" w:space="0" w:color="auto"/>
      </w:divBdr>
    </w:div>
    <w:div w:id="198792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2901</TotalTime>
  <Pages>16</Pages>
  <Words>6201</Words>
  <Characters>38117</Characters>
  <Application>Microsoft Office Word</Application>
  <DocSecurity>0</DocSecurity>
  <Lines>317</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Mladenka Cvitković</dc:creator>
  <cp:keywords/>
  <dc:description/>
  <cp:lastModifiedBy>Racunovodstvo</cp:lastModifiedBy>
  <cp:revision>19</cp:revision>
  <cp:lastPrinted>2026-03-12T12:45:00Z</cp:lastPrinted>
  <dcterms:created xsi:type="dcterms:W3CDTF">2026-03-16T13:18:00Z</dcterms:created>
  <dcterms:modified xsi:type="dcterms:W3CDTF">2026-07-30T12:29:00Z</dcterms:modified>
</cp:coreProperties>
</file>