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7F8" w:rsidRPr="00632AB4" w:rsidRDefault="004D47F8">
      <w:pPr>
        <w:rPr>
          <w:sz w:val="20"/>
          <w:lang w:val="hr-HR"/>
        </w:rPr>
      </w:pPr>
      <w:r w:rsidRPr="00632AB4">
        <w:rPr>
          <w:sz w:val="20"/>
          <w:lang w:val="hr-HR"/>
        </w:rPr>
        <w:t>Arheološki muzej Narona</w:t>
      </w:r>
      <w:r w:rsidRPr="00632AB4">
        <w:rPr>
          <w:sz w:val="20"/>
          <w:lang w:val="hr-HR"/>
        </w:rPr>
        <w:br/>
        <w:t>Naronski trg 6</w:t>
      </w:r>
      <w:r w:rsidRPr="00632AB4">
        <w:rPr>
          <w:sz w:val="20"/>
          <w:lang w:val="hr-HR"/>
        </w:rPr>
        <w:br/>
        <w:t>20352 Vid</w:t>
      </w:r>
      <w:r w:rsidRPr="00632AB4">
        <w:rPr>
          <w:sz w:val="20"/>
          <w:lang w:val="hr-HR"/>
        </w:rPr>
        <w:br/>
        <w:t>RKP broj: 40631</w:t>
      </w:r>
      <w:r w:rsidRPr="00632AB4">
        <w:rPr>
          <w:sz w:val="20"/>
          <w:lang w:val="hr-HR"/>
        </w:rPr>
        <w:br/>
        <w:t>Razina: 11</w:t>
      </w:r>
    </w:p>
    <w:p w:rsidR="004D47F8" w:rsidRPr="00632AB4" w:rsidRDefault="004D47F8">
      <w:pPr>
        <w:rPr>
          <w:sz w:val="28"/>
          <w:szCs w:val="28"/>
          <w:lang w:val="hr-HR"/>
        </w:rPr>
      </w:pPr>
    </w:p>
    <w:p w:rsidR="004D47F8" w:rsidRPr="00632AB4" w:rsidRDefault="004D47F8" w:rsidP="00256A4E">
      <w:pPr>
        <w:jc w:val="center"/>
        <w:rPr>
          <w:b/>
          <w:sz w:val="28"/>
          <w:szCs w:val="28"/>
          <w:lang w:val="hr-HR"/>
        </w:rPr>
      </w:pPr>
      <w:r>
        <w:rPr>
          <w:b/>
          <w:sz w:val="28"/>
          <w:szCs w:val="28"/>
          <w:lang w:val="hr-HR"/>
        </w:rPr>
        <w:t>Obrazloženje prijedloga</w:t>
      </w:r>
      <w:r w:rsidRPr="00632AB4">
        <w:rPr>
          <w:b/>
          <w:sz w:val="28"/>
          <w:szCs w:val="28"/>
          <w:lang w:val="hr-HR"/>
        </w:rPr>
        <w:t xml:space="preserve"> izvještaja o izvršenju financijskog plana </w:t>
      </w:r>
    </w:p>
    <w:p w:rsidR="004D47F8" w:rsidRPr="00632AB4" w:rsidRDefault="004D47F8" w:rsidP="00256A4E">
      <w:pPr>
        <w:jc w:val="center"/>
        <w:rPr>
          <w:b/>
          <w:sz w:val="28"/>
          <w:szCs w:val="28"/>
          <w:lang w:val="hr-HR"/>
        </w:rPr>
      </w:pPr>
      <w:r w:rsidRPr="00632AB4">
        <w:rPr>
          <w:b/>
          <w:sz w:val="28"/>
          <w:szCs w:val="28"/>
          <w:lang w:val="hr-HR"/>
        </w:rPr>
        <w:t>Arheološkog muzeja Narona za razdoblje od 1. siječnja do 30. lipnja 2026.</w:t>
      </w:r>
    </w:p>
    <w:p w:rsidR="004D47F8" w:rsidRPr="00632AB4" w:rsidRDefault="004D47F8" w:rsidP="00256A4E">
      <w:pPr>
        <w:jc w:val="center"/>
        <w:rPr>
          <w:lang w:val="hr-HR"/>
        </w:rPr>
      </w:pPr>
    </w:p>
    <w:p w:rsidR="004D47F8" w:rsidRPr="00632AB4" w:rsidRDefault="004D47F8">
      <w:pPr>
        <w:pStyle w:val="Heading1"/>
        <w:rPr>
          <w:rFonts w:ascii="Times New Roman" w:hAnsi="Times New Roman"/>
          <w:sz w:val="24"/>
          <w:szCs w:val="24"/>
          <w:lang w:val="hr-HR"/>
        </w:rPr>
      </w:pPr>
      <w:r w:rsidRPr="00632AB4">
        <w:rPr>
          <w:rFonts w:ascii="Times New Roman" w:hAnsi="Times New Roman"/>
          <w:sz w:val="24"/>
          <w:szCs w:val="24"/>
          <w:lang w:val="hr-HR"/>
        </w:rPr>
        <w:t>I. UVOD</w:t>
      </w:r>
    </w:p>
    <w:p w:rsidR="004D47F8" w:rsidRPr="00632AB4" w:rsidRDefault="004D47F8">
      <w:pPr>
        <w:jc w:val="both"/>
        <w:rPr>
          <w:lang w:val="hr-HR"/>
        </w:rPr>
      </w:pPr>
      <w:r w:rsidRPr="00632AB4">
        <w:rPr>
          <w:lang w:val="hr-HR"/>
        </w:rPr>
        <w:t>Na temelju članka 76. stavka 3. i članka 81. stavka 3. Zakona o proračunu (Narodne novine, br. 144/21) te Pravilnika o polugodišnjem i godišnjem izvještaju o izvršenju proračuna i financijskog plana (Narodne novine, br. 85/23), izrađen je Prijedlog polugodišnjeg izvještaja o izvršenju financijskog plana AMN (dalje u tekstu: AMN) za razdoblje od 1. siječnja do 30. lipnja 2026. godine.</w:t>
      </w:r>
    </w:p>
    <w:p w:rsidR="004D47F8" w:rsidRPr="00632AB4" w:rsidRDefault="004D47F8">
      <w:pPr>
        <w:jc w:val="both"/>
        <w:rPr>
          <w:lang w:val="hr-HR"/>
        </w:rPr>
      </w:pPr>
      <w:r w:rsidRPr="00632AB4">
        <w:rPr>
          <w:lang w:val="hr-HR"/>
        </w:rPr>
        <w:t>Izvještaj prati izvršenje financijskog plana i prikazuje ostvarenje prihoda i primitaka te izvršenje rashoda i izdataka prema njihovim vrstama, izvorima financiranja i iznosima. Polugodišnji izvještaj sastoji se od općeg dijela, posebnog dijela i obrazloženja. Opći dio sadrži sažetak računa prihoda i rashoda, račun prihoda i rashoda prema ekonomskoj klasifikaciji, izvještaj prema izvorima financiranja, račun financiranja te izvještaj prema funkcijskoj klasifikaciji.</w:t>
      </w:r>
    </w:p>
    <w:p w:rsidR="004D47F8" w:rsidRPr="00632AB4" w:rsidRDefault="004D47F8" w:rsidP="00EF0026">
      <w:pPr>
        <w:jc w:val="both"/>
        <w:rPr>
          <w:lang w:val="hr-HR"/>
        </w:rPr>
      </w:pPr>
      <w:r w:rsidRPr="00632AB4">
        <w:rPr>
          <w:lang w:val="hr-HR"/>
        </w:rPr>
        <w:t xml:space="preserve">Račun financiranja nije sadržajno iskazan jer Muzej u promatranom razdoblju nije ostvario primitke od financijske imovine i zaduživanja niti je imao izdatke za financijsku imovinu i otplate zajmova. </w:t>
      </w:r>
    </w:p>
    <w:p w:rsidR="004D47F8" w:rsidRPr="00632AB4" w:rsidRDefault="004D47F8" w:rsidP="00EF0026">
      <w:pPr>
        <w:jc w:val="both"/>
        <w:rPr>
          <w:lang w:val="hr-HR"/>
        </w:rPr>
      </w:pPr>
      <w:r w:rsidRPr="00632AB4">
        <w:rPr>
          <w:lang w:val="hr-HR"/>
        </w:rPr>
        <w:t>Sukladno članku 42. stavku 1. Pravilnika o polugodišnjem i godišnjem izvještaju o izvršenju proračuna i financijskog plana (NN 85/23), obrazloženje polugodišnjeg izvještaja o izvršenju financijskog plana sastoji se od obrazloženja općeg dijela izvještaja.</w:t>
      </w:r>
    </w:p>
    <w:p w:rsidR="004D47F8" w:rsidRPr="00632AB4" w:rsidRDefault="004D47F8" w:rsidP="00EF0026">
      <w:pPr>
        <w:jc w:val="both"/>
        <w:rPr>
          <w:b/>
          <w:bCs/>
          <w:sz w:val="24"/>
          <w:szCs w:val="24"/>
          <w:lang w:val="hr-HR"/>
        </w:rPr>
      </w:pPr>
      <w:r w:rsidRPr="00632AB4">
        <w:rPr>
          <w:b/>
          <w:bCs/>
          <w:sz w:val="24"/>
          <w:szCs w:val="24"/>
          <w:lang w:val="hr-HR"/>
        </w:rPr>
        <w:t>II. ZAKONSKI OKVIR</w:t>
      </w:r>
    </w:p>
    <w:p w:rsidR="004D47F8" w:rsidRPr="00632AB4" w:rsidRDefault="004D47F8">
      <w:pPr>
        <w:pStyle w:val="ListBullet"/>
        <w:numPr>
          <w:ilvl w:val="0"/>
          <w:numId w:val="13"/>
        </w:numPr>
        <w:rPr>
          <w:lang w:val="hr-HR"/>
        </w:rPr>
      </w:pPr>
      <w:r w:rsidRPr="00632AB4">
        <w:rPr>
          <w:lang w:val="hr-HR"/>
        </w:rPr>
        <w:t>Zakon o proračunu (Narodne novine, br. 144/21)</w:t>
      </w:r>
    </w:p>
    <w:p w:rsidR="004D47F8" w:rsidRPr="00632AB4" w:rsidRDefault="004D47F8">
      <w:pPr>
        <w:pStyle w:val="ListBullet"/>
        <w:numPr>
          <w:ilvl w:val="0"/>
          <w:numId w:val="13"/>
        </w:numPr>
        <w:rPr>
          <w:lang w:val="hr-HR"/>
        </w:rPr>
      </w:pPr>
      <w:r w:rsidRPr="00632AB4">
        <w:rPr>
          <w:lang w:val="hr-HR"/>
        </w:rPr>
        <w:t>Pravilnik o polugodišnjem i godišnjem izvještaju o izvršenju proračuna i financijskog plana (Narodne novine, br. 85/23)</w:t>
      </w:r>
    </w:p>
    <w:p w:rsidR="004D47F8" w:rsidRPr="00632AB4" w:rsidRDefault="004D47F8">
      <w:pPr>
        <w:pStyle w:val="ListBullet"/>
        <w:numPr>
          <w:ilvl w:val="0"/>
          <w:numId w:val="13"/>
        </w:numPr>
        <w:rPr>
          <w:lang w:val="hr-HR"/>
        </w:rPr>
      </w:pPr>
      <w:r w:rsidRPr="00632AB4">
        <w:rPr>
          <w:lang w:val="hr-HR"/>
        </w:rPr>
        <w:t>Pravilnik o proračunskom računovodstvu i Računskom planu (Narodne novine, br. 158/23 i 154/24)</w:t>
      </w:r>
    </w:p>
    <w:p w:rsidR="004D47F8" w:rsidRPr="00632AB4" w:rsidRDefault="004D47F8">
      <w:pPr>
        <w:pStyle w:val="ListBullet"/>
        <w:numPr>
          <w:ilvl w:val="0"/>
          <w:numId w:val="13"/>
        </w:numPr>
        <w:rPr>
          <w:lang w:val="hr-HR"/>
        </w:rPr>
      </w:pPr>
      <w:r w:rsidRPr="00632AB4">
        <w:rPr>
          <w:lang w:val="hr-HR"/>
        </w:rPr>
        <w:t>Pravilnik o planiranju u sustavu proračuna (Narodne novine, br. 1/24)</w:t>
      </w:r>
    </w:p>
    <w:p w:rsidR="004D47F8" w:rsidRPr="00632AB4" w:rsidRDefault="004D47F8">
      <w:pPr>
        <w:pStyle w:val="ListBullet"/>
        <w:numPr>
          <w:ilvl w:val="0"/>
          <w:numId w:val="13"/>
        </w:numPr>
        <w:rPr>
          <w:lang w:val="hr-HR"/>
        </w:rPr>
      </w:pPr>
      <w:r w:rsidRPr="00632AB4">
        <w:rPr>
          <w:lang w:val="hr-HR"/>
        </w:rPr>
        <w:t>Pravilnik o proračunskim klasifikacijama (Narodne novine, br. 4/24 i 122/25).</w:t>
      </w:r>
    </w:p>
    <w:p w:rsidR="004D47F8" w:rsidRPr="00632AB4" w:rsidRDefault="004D47F8">
      <w:pPr>
        <w:jc w:val="both"/>
        <w:rPr>
          <w:lang w:val="hr-HR"/>
        </w:rPr>
      </w:pPr>
      <w:r w:rsidRPr="00632AB4">
        <w:rPr>
          <w:lang w:val="hr-HR"/>
        </w:rPr>
        <w:t>Obveza izrade izvještaja o izvršenju proizlazi iz činjenice da je financijski plan donesen na razini proračunskog korisnika i usvojen od njegova upravljačkog tijela. Izvještaj o izvršenju pokazuje u kojoj su mjeri u promatranom razdoblju ostvareni planirani prihodi i izvršeni planirani rashodi. Prijedlog polugodišnjeg izvještaja dostavlja se Upravnom vijeću AMN radi razmatranja i usvajanja.</w:t>
      </w:r>
    </w:p>
    <w:p w:rsidR="004D47F8" w:rsidRPr="00632AB4" w:rsidRDefault="004D47F8">
      <w:pPr>
        <w:pStyle w:val="Heading1"/>
        <w:rPr>
          <w:rFonts w:ascii="Times New Roman" w:hAnsi="Times New Roman"/>
          <w:sz w:val="24"/>
          <w:szCs w:val="24"/>
          <w:lang w:val="hr-HR"/>
        </w:rPr>
      </w:pPr>
      <w:r w:rsidRPr="00632AB4">
        <w:rPr>
          <w:rFonts w:ascii="Times New Roman" w:hAnsi="Times New Roman"/>
          <w:sz w:val="24"/>
          <w:szCs w:val="24"/>
          <w:lang w:val="hr-HR"/>
        </w:rPr>
        <w:t>III. OBRAZLOŽENJE OPĆEG DIJELA</w:t>
      </w:r>
    </w:p>
    <w:p w:rsidR="004D47F8" w:rsidRPr="00632AB4" w:rsidRDefault="004D47F8">
      <w:pPr>
        <w:pStyle w:val="Heading2"/>
        <w:rPr>
          <w:rFonts w:ascii="Times New Roman" w:hAnsi="Times New Roman"/>
          <w:lang w:val="hr-HR"/>
        </w:rPr>
      </w:pPr>
      <w:r w:rsidRPr="00632AB4">
        <w:rPr>
          <w:rFonts w:ascii="Times New Roman" w:hAnsi="Times New Roman"/>
          <w:lang w:val="hr-HR"/>
        </w:rPr>
        <w:t>1. Sažetak računa prihoda i rashoda</w:t>
      </w:r>
    </w:p>
    <w:p w:rsidR="004D47F8" w:rsidRPr="00632AB4" w:rsidRDefault="004D47F8">
      <w:pPr>
        <w:jc w:val="both"/>
        <w:rPr>
          <w:lang w:val="hr-HR"/>
        </w:rPr>
      </w:pPr>
      <w:r w:rsidRPr="00632AB4">
        <w:rPr>
          <w:lang w:val="hr-HR"/>
        </w:rPr>
        <w:t>U razdoblju od 1. siječnja do 30. lipnja 2026. godine ostvareni su prihodi poslovanja u iznosu od 252.048,95 EUR, odnosno 8,76 % izvornog plana za 2026. godinu. U istom razdoblju izvršeni su rashodi u ukupnom iznosu od 231.259,59 EUR, što predstavlja 8,04 % plana. Ostvaren je višak prihoda nad rashodima u iznosu od 20.789,36 EUR.</w:t>
      </w:r>
    </w:p>
    <w:p w:rsidR="004D47F8" w:rsidRPr="00632AB4" w:rsidRDefault="004D47F8">
      <w:pPr>
        <w:jc w:val="both"/>
        <w:rPr>
          <w:lang w:val="hr-HR"/>
        </w:rPr>
      </w:pPr>
      <w:r w:rsidRPr="00632AB4">
        <w:rPr>
          <w:lang w:val="hr-HR"/>
        </w:rPr>
        <w:t>U usporedbi s istim razdobljem 2025. godine prihodi su znatno niži, prvenstveno zbog toga što je u prethodnoj godini ostvaren visok iznos prihoda iz nadležnog proračuna za financiranje izgradnje Lapidarija. Isti razlog objašnjava i znatno niže ukupne rashode u 2026. godini. Kada se izdvoje kapitalna ulaganja, rashodi poslovanja u 2026. godini iznose 229.892,78 EUR i niži su za 4,38 % u odnosu na usporedno razdoblje 2025. godine.</w:t>
      </w:r>
    </w:p>
    <w:p w:rsidR="004D47F8" w:rsidRPr="00632AB4" w:rsidRDefault="004D47F8">
      <w:pPr>
        <w:jc w:val="both"/>
        <w:rPr>
          <w:lang w:val="hr-HR"/>
        </w:rPr>
      </w:pPr>
      <w:r w:rsidRPr="00632AB4">
        <w:rPr>
          <w:lang w:val="hr-HR"/>
        </w:rPr>
        <w:t>Tablica 1. Sažetak prihoda i rashoda (EUR)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88"/>
        <w:gridCol w:w="1406"/>
        <w:gridCol w:w="1406"/>
        <w:gridCol w:w="1402"/>
        <w:gridCol w:w="1458"/>
        <w:gridCol w:w="1345"/>
      </w:tblGrid>
      <w:tr w:rsidR="004D47F8" w:rsidRPr="00632AB4" w:rsidTr="00A06C25">
        <w:trPr>
          <w:tblHeader/>
          <w:jc w:val="center"/>
        </w:trPr>
        <w:tc>
          <w:tcPr>
            <w:tcW w:w="2948" w:type="dxa"/>
            <w:shd w:val="clear" w:color="auto" w:fill="D9EAF7"/>
            <w:vAlign w:val="center"/>
          </w:tcPr>
          <w:p w:rsidR="004D47F8" w:rsidRPr="00632AB4" w:rsidRDefault="004D47F8" w:rsidP="00A06C25">
            <w:pPr>
              <w:jc w:val="center"/>
              <w:rPr>
                <w:lang w:val="hr-HR"/>
              </w:rPr>
            </w:pPr>
            <w:r w:rsidRPr="00632AB4">
              <w:rPr>
                <w:b/>
                <w:sz w:val="16"/>
                <w:lang w:val="hr-HR"/>
              </w:rPr>
              <w:t>Opis</w:t>
            </w:r>
          </w:p>
        </w:tc>
        <w:tc>
          <w:tcPr>
            <w:tcW w:w="1417" w:type="dxa"/>
            <w:shd w:val="clear" w:color="auto" w:fill="D9EAF7"/>
            <w:vAlign w:val="center"/>
          </w:tcPr>
          <w:p w:rsidR="004D47F8" w:rsidRPr="00632AB4" w:rsidRDefault="004D47F8" w:rsidP="00A06C25">
            <w:pPr>
              <w:jc w:val="center"/>
              <w:rPr>
                <w:lang w:val="hr-HR"/>
              </w:rPr>
            </w:pPr>
            <w:r w:rsidRPr="00632AB4">
              <w:rPr>
                <w:b/>
                <w:sz w:val="16"/>
                <w:lang w:val="hr-HR"/>
              </w:rPr>
              <w:t>30. 6. 2025.</w:t>
            </w:r>
          </w:p>
        </w:tc>
        <w:tc>
          <w:tcPr>
            <w:tcW w:w="1417" w:type="dxa"/>
            <w:shd w:val="clear" w:color="auto" w:fill="D9EAF7"/>
            <w:vAlign w:val="center"/>
          </w:tcPr>
          <w:p w:rsidR="004D47F8" w:rsidRPr="00632AB4" w:rsidRDefault="004D47F8" w:rsidP="00A06C25">
            <w:pPr>
              <w:jc w:val="center"/>
              <w:rPr>
                <w:lang w:val="hr-HR"/>
              </w:rPr>
            </w:pPr>
            <w:r w:rsidRPr="00632AB4">
              <w:rPr>
                <w:b/>
                <w:sz w:val="16"/>
                <w:lang w:val="hr-HR"/>
              </w:rPr>
              <w:t>Plan 2026.</w:t>
            </w:r>
          </w:p>
        </w:tc>
        <w:tc>
          <w:tcPr>
            <w:tcW w:w="1417" w:type="dxa"/>
            <w:shd w:val="clear" w:color="auto" w:fill="D9EAF7"/>
            <w:vAlign w:val="center"/>
          </w:tcPr>
          <w:p w:rsidR="004D47F8" w:rsidRPr="00632AB4" w:rsidRDefault="004D47F8" w:rsidP="00A06C25">
            <w:pPr>
              <w:jc w:val="center"/>
              <w:rPr>
                <w:lang w:val="hr-HR"/>
              </w:rPr>
            </w:pPr>
            <w:r w:rsidRPr="00632AB4">
              <w:rPr>
                <w:b/>
                <w:sz w:val="16"/>
                <w:lang w:val="hr-HR"/>
              </w:rPr>
              <w:t>30. 6. 2026.</w:t>
            </w:r>
          </w:p>
        </w:tc>
        <w:tc>
          <w:tcPr>
            <w:tcW w:w="1474" w:type="dxa"/>
            <w:shd w:val="clear" w:color="auto" w:fill="D9EAF7"/>
            <w:vAlign w:val="center"/>
          </w:tcPr>
          <w:p w:rsidR="004D47F8" w:rsidRPr="00632AB4" w:rsidRDefault="004D47F8" w:rsidP="00A06C25">
            <w:pPr>
              <w:jc w:val="center"/>
              <w:rPr>
                <w:lang w:val="hr-HR"/>
              </w:rPr>
            </w:pPr>
            <w:r w:rsidRPr="00632AB4">
              <w:rPr>
                <w:b/>
                <w:sz w:val="16"/>
                <w:lang w:val="hr-HR"/>
              </w:rPr>
              <w:t>Indeks 2026./2025.</w:t>
            </w:r>
          </w:p>
        </w:tc>
        <w:tc>
          <w:tcPr>
            <w:tcW w:w="1361" w:type="dxa"/>
            <w:shd w:val="clear" w:color="auto" w:fill="D9EAF7"/>
            <w:vAlign w:val="center"/>
          </w:tcPr>
          <w:p w:rsidR="004D47F8" w:rsidRPr="00632AB4" w:rsidRDefault="004D47F8" w:rsidP="00A06C25">
            <w:pPr>
              <w:jc w:val="center"/>
              <w:rPr>
                <w:lang w:val="hr-HR"/>
              </w:rPr>
            </w:pPr>
            <w:r w:rsidRPr="00632AB4">
              <w:rPr>
                <w:b/>
                <w:sz w:val="16"/>
                <w:lang w:val="hr-HR"/>
              </w:rPr>
              <w:t>Izvršenje plana</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Prihodi poslovanja</w:t>
            </w:r>
          </w:p>
        </w:tc>
        <w:tc>
          <w:tcPr>
            <w:tcW w:w="1417" w:type="dxa"/>
            <w:vAlign w:val="center"/>
          </w:tcPr>
          <w:p w:rsidR="004D47F8" w:rsidRPr="00632AB4" w:rsidRDefault="004D47F8" w:rsidP="00A06C25">
            <w:pPr>
              <w:jc w:val="right"/>
              <w:rPr>
                <w:lang w:val="hr-HR"/>
              </w:rPr>
            </w:pPr>
            <w:r w:rsidRPr="00632AB4">
              <w:rPr>
                <w:sz w:val="16"/>
                <w:lang w:val="hr-HR"/>
              </w:rPr>
              <w:t>1.659.533,17</w:t>
            </w:r>
          </w:p>
        </w:tc>
        <w:tc>
          <w:tcPr>
            <w:tcW w:w="1417" w:type="dxa"/>
            <w:vAlign w:val="center"/>
          </w:tcPr>
          <w:p w:rsidR="004D47F8" w:rsidRPr="00632AB4" w:rsidRDefault="004D47F8" w:rsidP="00A06C25">
            <w:pPr>
              <w:jc w:val="right"/>
              <w:rPr>
                <w:lang w:val="hr-HR"/>
              </w:rPr>
            </w:pPr>
            <w:r w:rsidRPr="00632AB4">
              <w:rPr>
                <w:sz w:val="16"/>
                <w:lang w:val="hr-HR"/>
              </w:rPr>
              <w:t>2.877.806,00</w:t>
            </w:r>
          </w:p>
        </w:tc>
        <w:tc>
          <w:tcPr>
            <w:tcW w:w="1417" w:type="dxa"/>
            <w:vAlign w:val="center"/>
          </w:tcPr>
          <w:p w:rsidR="004D47F8" w:rsidRPr="00632AB4" w:rsidRDefault="004D47F8" w:rsidP="00A06C25">
            <w:pPr>
              <w:jc w:val="right"/>
              <w:rPr>
                <w:lang w:val="hr-HR"/>
              </w:rPr>
            </w:pPr>
            <w:r w:rsidRPr="00632AB4">
              <w:rPr>
                <w:sz w:val="16"/>
                <w:lang w:val="hr-HR"/>
              </w:rPr>
              <w:t>252.048,95</w:t>
            </w:r>
          </w:p>
        </w:tc>
        <w:tc>
          <w:tcPr>
            <w:tcW w:w="1474" w:type="dxa"/>
            <w:vAlign w:val="center"/>
          </w:tcPr>
          <w:p w:rsidR="004D47F8" w:rsidRPr="00632AB4" w:rsidRDefault="004D47F8" w:rsidP="00A06C25">
            <w:pPr>
              <w:jc w:val="right"/>
              <w:rPr>
                <w:lang w:val="hr-HR"/>
              </w:rPr>
            </w:pPr>
            <w:r w:rsidRPr="00632AB4">
              <w:rPr>
                <w:sz w:val="16"/>
                <w:lang w:val="hr-HR"/>
              </w:rPr>
              <w:t>15,19 %</w:t>
            </w:r>
          </w:p>
        </w:tc>
        <w:tc>
          <w:tcPr>
            <w:tcW w:w="1361" w:type="dxa"/>
            <w:vAlign w:val="center"/>
          </w:tcPr>
          <w:p w:rsidR="004D47F8" w:rsidRPr="00632AB4" w:rsidRDefault="004D47F8" w:rsidP="00A06C25">
            <w:pPr>
              <w:jc w:val="right"/>
              <w:rPr>
                <w:lang w:val="hr-HR"/>
              </w:rPr>
            </w:pPr>
            <w:r w:rsidRPr="00632AB4">
              <w:rPr>
                <w:sz w:val="16"/>
                <w:lang w:val="hr-HR"/>
              </w:rPr>
              <w:t>8,76 %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Rashodi poslovanja</w:t>
            </w:r>
          </w:p>
        </w:tc>
        <w:tc>
          <w:tcPr>
            <w:tcW w:w="1417" w:type="dxa"/>
            <w:vAlign w:val="center"/>
          </w:tcPr>
          <w:p w:rsidR="004D47F8" w:rsidRPr="00632AB4" w:rsidRDefault="004D47F8" w:rsidP="00A06C25">
            <w:pPr>
              <w:jc w:val="right"/>
              <w:rPr>
                <w:lang w:val="hr-HR"/>
              </w:rPr>
            </w:pPr>
            <w:r w:rsidRPr="00632AB4">
              <w:rPr>
                <w:sz w:val="16"/>
                <w:lang w:val="hr-HR"/>
              </w:rPr>
              <w:t>240.426,72</w:t>
            </w:r>
          </w:p>
        </w:tc>
        <w:tc>
          <w:tcPr>
            <w:tcW w:w="1417" w:type="dxa"/>
            <w:vAlign w:val="center"/>
          </w:tcPr>
          <w:p w:rsidR="004D47F8" w:rsidRPr="00632AB4" w:rsidRDefault="004D47F8" w:rsidP="00A06C25">
            <w:pPr>
              <w:jc w:val="right"/>
              <w:rPr>
                <w:lang w:val="hr-HR"/>
              </w:rPr>
            </w:pPr>
            <w:r w:rsidRPr="00632AB4">
              <w:rPr>
                <w:sz w:val="16"/>
                <w:lang w:val="hr-HR"/>
              </w:rPr>
              <w:t>703.856,00</w:t>
            </w:r>
          </w:p>
        </w:tc>
        <w:tc>
          <w:tcPr>
            <w:tcW w:w="1417" w:type="dxa"/>
            <w:vAlign w:val="center"/>
          </w:tcPr>
          <w:p w:rsidR="004D47F8" w:rsidRPr="00632AB4" w:rsidRDefault="004D47F8" w:rsidP="00A06C25">
            <w:pPr>
              <w:jc w:val="right"/>
              <w:rPr>
                <w:lang w:val="hr-HR"/>
              </w:rPr>
            </w:pPr>
            <w:r w:rsidRPr="00632AB4">
              <w:rPr>
                <w:sz w:val="16"/>
                <w:lang w:val="hr-HR"/>
              </w:rPr>
              <w:t>229.892,78</w:t>
            </w:r>
          </w:p>
        </w:tc>
        <w:tc>
          <w:tcPr>
            <w:tcW w:w="1474" w:type="dxa"/>
            <w:vAlign w:val="center"/>
          </w:tcPr>
          <w:p w:rsidR="004D47F8" w:rsidRPr="00632AB4" w:rsidRDefault="004D47F8" w:rsidP="00A06C25">
            <w:pPr>
              <w:jc w:val="right"/>
              <w:rPr>
                <w:lang w:val="hr-HR"/>
              </w:rPr>
            </w:pPr>
            <w:r w:rsidRPr="00632AB4">
              <w:rPr>
                <w:sz w:val="16"/>
                <w:lang w:val="hr-HR"/>
              </w:rPr>
              <w:t>95,62 %</w:t>
            </w:r>
          </w:p>
        </w:tc>
        <w:tc>
          <w:tcPr>
            <w:tcW w:w="1361" w:type="dxa"/>
            <w:vAlign w:val="center"/>
          </w:tcPr>
          <w:p w:rsidR="004D47F8" w:rsidRPr="00632AB4" w:rsidRDefault="004D47F8" w:rsidP="00A06C25">
            <w:pPr>
              <w:jc w:val="right"/>
              <w:rPr>
                <w:lang w:val="hr-HR"/>
              </w:rPr>
            </w:pPr>
            <w:r w:rsidRPr="00632AB4">
              <w:rPr>
                <w:sz w:val="16"/>
                <w:lang w:val="hr-HR"/>
              </w:rPr>
              <w:t>32,66 %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Rashodi za nefinancijsku imovinu</w:t>
            </w:r>
          </w:p>
        </w:tc>
        <w:tc>
          <w:tcPr>
            <w:tcW w:w="1417" w:type="dxa"/>
            <w:vAlign w:val="center"/>
          </w:tcPr>
          <w:p w:rsidR="004D47F8" w:rsidRPr="00632AB4" w:rsidRDefault="004D47F8" w:rsidP="00A06C25">
            <w:pPr>
              <w:jc w:val="right"/>
              <w:rPr>
                <w:lang w:val="hr-HR"/>
              </w:rPr>
            </w:pPr>
            <w:r w:rsidRPr="00632AB4">
              <w:rPr>
                <w:sz w:val="16"/>
                <w:lang w:val="hr-HR"/>
              </w:rPr>
              <w:t>1.415.757,80</w:t>
            </w:r>
          </w:p>
        </w:tc>
        <w:tc>
          <w:tcPr>
            <w:tcW w:w="1417" w:type="dxa"/>
            <w:vAlign w:val="center"/>
          </w:tcPr>
          <w:p w:rsidR="004D47F8" w:rsidRPr="00632AB4" w:rsidRDefault="004D47F8" w:rsidP="00A06C25">
            <w:pPr>
              <w:jc w:val="right"/>
              <w:rPr>
                <w:lang w:val="hr-HR"/>
              </w:rPr>
            </w:pPr>
            <w:r w:rsidRPr="00632AB4">
              <w:rPr>
                <w:sz w:val="16"/>
                <w:lang w:val="hr-HR"/>
              </w:rPr>
              <w:t>2.173.950,00</w:t>
            </w:r>
          </w:p>
        </w:tc>
        <w:tc>
          <w:tcPr>
            <w:tcW w:w="1417" w:type="dxa"/>
            <w:vAlign w:val="center"/>
          </w:tcPr>
          <w:p w:rsidR="004D47F8" w:rsidRPr="00632AB4" w:rsidRDefault="004D47F8" w:rsidP="00A06C25">
            <w:pPr>
              <w:jc w:val="right"/>
              <w:rPr>
                <w:lang w:val="hr-HR"/>
              </w:rPr>
            </w:pPr>
            <w:r w:rsidRPr="00632AB4">
              <w:rPr>
                <w:sz w:val="16"/>
                <w:lang w:val="hr-HR"/>
              </w:rPr>
              <w:t>1.366,81</w:t>
            </w:r>
          </w:p>
        </w:tc>
        <w:tc>
          <w:tcPr>
            <w:tcW w:w="1474" w:type="dxa"/>
            <w:vAlign w:val="center"/>
          </w:tcPr>
          <w:p w:rsidR="004D47F8" w:rsidRPr="00632AB4" w:rsidRDefault="004D47F8" w:rsidP="00A06C25">
            <w:pPr>
              <w:jc w:val="right"/>
              <w:rPr>
                <w:lang w:val="hr-HR"/>
              </w:rPr>
            </w:pPr>
            <w:r w:rsidRPr="00632AB4">
              <w:rPr>
                <w:sz w:val="16"/>
                <w:lang w:val="hr-HR"/>
              </w:rPr>
              <w:t>0,10 %</w:t>
            </w:r>
          </w:p>
        </w:tc>
        <w:tc>
          <w:tcPr>
            <w:tcW w:w="1361" w:type="dxa"/>
            <w:vAlign w:val="center"/>
          </w:tcPr>
          <w:p w:rsidR="004D47F8" w:rsidRPr="00632AB4" w:rsidRDefault="004D47F8" w:rsidP="00A06C25">
            <w:pPr>
              <w:jc w:val="right"/>
              <w:rPr>
                <w:lang w:val="hr-HR"/>
              </w:rPr>
            </w:pPr>
            <w:r w:rsidRPr="00632AB4">
              <w:rPr>
                <w:sz w:val="16"/>
                <w:lang w:val="hr-HR"/>
              </w:rPr>
              <w:t>0,06 %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Ukupni rashodi</w:t>
            </w:r>
          </w:p>
        </w:tc>
        <w:tc>
          <w:tcPr>
            <w:tcW w:w="1417" w:type="dxa"/>
            <w:vAlign w:val="center"/>
          </w:tcPr>
          <w:p w:rsidR="004D47F8" w:rsidRPr="00632AB4" w:rsidRDefault="004D47F8" w:rsidP="00A06C25">
            <w:pPr>
              <w:jc w:val="right"/>
              <w:rPr>
                <w:lang w:val="hr-HR"/>
              </w:rPr>
            </w:pPr>
            <w:r w:rsidRPr="00632AB4">
              <w:rPr>
                <w:sz w:val="16"/>
                <w:lang w:val="hr-HR"/>
              </w:rPr>
              <w:t>1.656.184,52</w:t>
            </w:r>
          </w:p>
        </w:tc>
        <w:tc>
          <w:tcPr>
            <w:tcW w:w="1417" w:type="dxa"/>
            <w:vAlign w:val="center"/>
          </w:tcPr>
          <w:p w:rsidR="004D47F8" w:rsidRPr="00632AB4" w:rsidRDefault="004D47F8" w:rsidP="00A06C25">
            <w:pPr>
              <w:jc w:val="right"/>
              <w:rPr>
                <w:lang w:val="hr-HR"/>
              </w:rPr>
            </w:pPr>
            <w:r w:rsidRPr="00632AB4">
              <w:rPr>
                <w:sz w:val="16"/>
                <w:lang w:val="hr-HR"/>
              </w:rPr>
              <w:t>2.877.806,00</w:t>
            </w:r>
          </w:p>
        </w:tc>
        <w:tc>
          <w:tcPr>
            <w:tcW w:w="1417" w:type="dxa"/>
            <w:vAlign w:val="center"/>
          </w:tcPr>
          <w:p w:rsidR="004D47F8" w:rsidRPr="00632AB4" w:rsidRDefault="004D47F8" w:rsidP="00A06C25">
            <w:pPr>
              <w:jc w:val="right"/>
              <w:rPr>
                <w:lang w:val="hr-HR"/>
              </w:rPr>
            </w:pPr>
            <w:r w:rsidRPr="00632AB4">
              <w:rPr>
                <w:sz w:val="16"/>
                <w:lang w:val="hr-HR"/>
              </w:rPr>
              <w:t>231.259,59</w:t>
            </w:r>
          </w:p>
        </w:tc>
        <w:tc>
          <w:tcPr>
            <w:tcW w:w="1474" w:type="dxa"/>
            <w:vAlign w:val="center"/>
          </w:tcPr>
          <w:p w:rsidR="004D47F8" w:rsidRPr="00632AB4" w:rsidRDefault="004D47F8" w:rsidP="00A06C25">
            <w:pPr>
              <w:jc w:val="right"/>
              <w:rPr>
                <w:lang w:val="hr-HR"/>
              </w:rPr>
            </w:pPr>
            <w:r w:rsidRPr="00632AB4">
              <w:rPr>
                <w:sz w:val="16"/>
                <w:lang w:val="hr-HR"/>
              </w:rPr>
              <w:t>13,96 %</w:t>
            </w:r>
          </w:p>
        </w:tc>
        <w:tc>
          <w:tcPr>
            <w:tcW w:w="1361" w:type="dxa"/>
            <w:vAlign w:val="center"/>
          </w:tcPr>
          <w:p w:rsidR="004D47F8" w:rsidRPr="00632AB4" w:rsidRDefault="004D47F8" w:rsidP="00A06C25">
            <w:pPr>
              <w:jc w:val="right"/>
              <w:rPr>
                <w:lang w:val="hr-HR"/>
              </w:rPr>
            </w:pPr>
            <w:r w:rsidRPr="00632AB4">
              <w:rPr>
                <w:sz w:val="16"/>
                <w:lang w:val="hr-HR"/>
              </w:rPr>
              <w:t>8,04 %</w:t>
            </w:r>
          </w:p>
        </w:tc>
      </w:tr>
    </w:tbl>
    <w:p w:rsidR="004D47F8" w:rsidRPr="00632AB4" w:rsidRDefault="004D47F8">
      <w:pPr>
        <w:rPr>
          <w:lang w:val="hr-HR"/>
        </w:rPr>
      </w:pPr>
    </w:p>
    <w:p w:rsidR="004D47F8" w:rsidRPr="00632AB4" w:rsidRDefault="004D47F8">
      <w:pPr>
        <w:jc w:val="both"/>
        <w:rPr>
          <w:lang w:val="hr-HR"/>
        </w:rPr>
      </w:pPr>
      <w:r w:rsidRPr="00632AB4">
        <w:rPr>
          <w:lang w:val="hr-HR"/>
        </w:rPr>
        <w:t xml:space="preserve">Prijenos sredstava iz prethodne godine iznosi 123.345,86 EUR. Uvećan za višak prihoda nad rashodima ostvaren u prvom polugodištu 2026. godine, prijenos sredstava u sljedeće razdoblje iznosi 144.135,22 EUR što odgovara stanju novčanih sredstava na žiro računu i blagajni na dan 30. lipnja 2026. </w:t>
      </w:r>
    </w:p>
    <w:p w:rsidR="004D47F8" w:rsidRPr="00632AB4" w:rsidRDefault="004D47F8">
      <w:pPr>
        <w:pStyle w:val="Heading2"/>
        <w:rPr>
          <w:rFonts w:ascii="Times New Roman" w:hAnsi="Times New Roman"/>
          <w:lang w:val="hr-HR"/>
        </w:rPr>
      </w:pPr>
      <w:r w:rsidRPr="00632AB4">
        <w:rPr>
          <w:rFonts w:ascii="Times New Roman" w:hAnsi="Times New Roman"/>
          <w:lang w:val="hr-HR"/>
        </w:rPr>
        <w:t>2. Račun prihoda i rashoda prema ekonomskoj klasifikaciji</w:t>
      </w:r>
    </w:p>
    <w:p w:rsidR="004D47F8" w:rsidRPr="00632AB4" w:rsidRDefault="004D47F8">
      <w:pPr>
        <w:pStyle w:val="Heading3"/>
        <w:rPr>
          <w:rFonts w:ascii="Times New Roman" w:hAnsi="Times New Roman"/>
          <w:lang w:val="hr-HR"/>
        </w:rPr>
      </w:pPr>
      <w:r w:rsidRPr="00632AB4">
        <w:rPr>
          <w:rFonts w:ascii="Times New Roman" w:hAnsi="Times New Roman"/>
          <w:lang w:val="hr-HR"/>
        </w:rPr>
        <w:t>a) Prihodi</w:t>
      </w:r>
    </w:p>
    <w:p w:rsidR="004D47F8" w:rsidRPr="00632AB4" w:rsidRDefault="004D47F8">
      <w:pPr>
        <w:jc w:val="both"/>
        <w:rPr>
          <w:lang w:val="hr-HR"/>
        </w:rPr>
      </w:pPr>
      <w:r w:rsidRPr="00632AB4">
        <w:rPr>
          <w:lang w:val="hr-HR"/>
        </w:rPr>
        <w:t>Ukupno ostvareni prihodi, bez prenesenih sredstava iz prethodne godine, iznose 252.048,95 EUR. U odnosu na isto razdoblje 2025. godine ostvareno je 15,19 % prošlogodišnjeg iznosa, odnosno smanjenje iznosi 1.407.484,22 EUR. U odnosu na izvorni plan (bez donosa) za 2026. godinu prihodi su ostvareni 8,76 %. Nisko ukupno izvršenje plana posljedica je strukture plana, u kojem najveći udio čine sredstva planirana za kapitalnu investiciju, a čija realizacija u ovom izvještajnom razdoblju 2026. godine nije provedena u opsegu u kojem je u 2025. godine.</w:t>
      </w:r>
    </w:p>
    <w:p w:rsidR="004D47F8" w:rsidRPr="00632AB4" w:rsidRDefault="004D47F8">
      <w:pPr>
        <w:pStyle w:val="Heading3"/>
        <w:rPr>
          <w:rFonts w:ascii="Times New Roman" w:hAnsi="Times New Roman"/>
          <w:lang w:val="hr-HR"/>
        </w:rPr>
      </w:pPr>
      <w:r w:rsidRPr="00632AB4">
        <w:rPr>
          <w:rFonts w:ascii="Times New Roman" w:hAnsi="Times New Roman"/>
          <w:lang w:val="hr-HR"/>
        </w:rPr>
        <w:t>Skupina 63 - Pomoći iz inozemstva i od subjekata unutar općeg proračuna</w:t>
      </w:r>
    </w:p>
    <w:p w:rsidR="004D47F8" w:rsidRPr="00632AB4" w:rsidRDefault="004D47F8">
      <w:pPr>
        <w:jc w:val="both"/>
        <w:rPr>
          <w:lang w:val="hr-HR"/>
        </w:rPr>
      </w:pPr>
      <w:r w:rsidRPr="00632AB4">
        <w:rPr>
          <w:lang w:val="hr-HR"/>
        </w:rPr>
        <w:t>Prihodi skupine 63 ostvareni su u iznosu od 2.700,00 EUR, što čini 8,27 % plana od 32.642,00 EUR. U odnosu na isto razdoblje prethodne godine niži su za 25.266,88 EUR, odnosno ostvareno je 9,65 % prošlogodišnjeg iznosa. U 2025. godini ova je skupina bila znatno viša zbog primitka sredstava Hrvatskog zavoda za zapošljavanje za sufinanciranje plaće pripravnika. U 2026. godini nije bilo usporedivog priljeva iz HZZ-a, dok su ostvarene tekuće pomoći proračunskih korisnika iz proračuna koji Muzeju nije nadležan u iznosu od 2.700,00 EUR, to su sredstava Dubrovačko neretvanske županije i Grada Metkovića namijenjena za financiranje programa u 2026. godini. Ostvarenje pomoći ovisi o odobrenju i dinamici provedbe pojedinih programa te nije ravnomjerno raspoređeno tijekom godine.</w:t>
      </w:r>
    </w:p>
    <w:p w:rsidR="004D47F8" w:rsidRPr="00632AB4" w:rsidRDefault="004D47F8">
      <w:pPr>
        <w:pStyle w:val="Heading3"/>
        <w:rPr>
          <w:rFonts w:ascii="Times New Roman" w:hAnsi="Times New Roman"/>
          <w:lang w:val="hr-HR"/>
        </w:rPr>
      </w:pPr>
      <w:r w:rsidRPr="00632AB4">
        <w:rPr>
          <w:rFonts w:ascii="Times New Roman" w:hAnsi="Times New Roman"/>
          <w:lang w:val="hr-HR"/>
        </w:rPr>
        <w:t>Skupina 64 - Prihodi od imovine</w:t>
      </w:r>
    </w:p>
    <w:p w:rsidR="004D47F8" w:rsidRPr="00632AB4" w:rsidRDefault="004D47F8">
      <w:pPr>
        <w:jc w:val="both"/>
        <w:rPr>
          <w:lang w:val="hr-HR"/>
        </w:rPr>
      </w:pPr>
      <w:r w:rsidRPr="00632AB4">
        <w:rPr>
          <w:lang w:val="hr-HR"/>
        </w:rPr>
        <w:t>Prihodi od financijske imovine ostvareni su u iznosu od 0,63 EUR i odnose se na kamate na sredstva po viđenju. Izvršenje predstavlja 31,50 % godišnjeg plana od 2,00 EUR. Zbog neznatnog apsolutnog iznosa ova skupina nema materijalan utjecaj na ukupno ostvarenje prihoda.</w:t>
      </w:r>
    </w:p>
    <w:p w:rsidR="004D47F8" w:rsidRPr="00632AB4" w:rsidRDefault="004D47F8">
      <w:pPr>
        <w:pStyle w:val="Heading3"/>
        <w:rPr>
          <w:rFonts w:ascii="Times New Roman" w:hAnsi="Times New Roman"/>
          <w:lang w:val="hr-HR"/>
        </w:rPr>
      </w:pPr>
      <w:r w:rsidRPr="00632AB4">
        <w:rPr>
          <w:rFonts w:ascii="Times New Roman" w:hAnsi="Times New Roman"/>
          <w:lang w:val="hr-HR"/>
        </w:rPr>
        <w:t>Skupina 65 - Prihodi od upravnih i administrativnih pristojbi, pristojbi po posebnim propisima i naknada</w:t>
      </w:r>
    </w:p>
    <w:p w:rsidR="004D47F8" w:rsidRPr="00632AB4" w:rsidRDefault="004D47F8">
      <w:pPr>
        <w:jc w:val="both"/>
        <w:rPr>
          <w:lang w:val="hr-HR"/>
        </w:rPr>
      </w:pPr>
      <w:r w:rsidRPr="00632AB4">
        <w:rPr>
          <w:lang w:val="hr-HR"/>
        </w:rPr>
        <w:t>Prihodi skupine 65 ostvareni su u iznosu od 20.813,90 EUR, odnosno 53,23 % godišnjeg plana od 39.100,00 EUR. U odnosu na isto razdoblje 2025. godine viši su za 2.572,84 EUR ili 14,10 %. Prihodi se evidentiraju na odjeljku 6526 Ostali nespomenuti prihodi, a odnose se na prihode od prodaje ulaznica. Ostvarenje iznad polovice godišnjeg plana ukazuje na urednu dinamiku naplate i povoljno kretanje muzejske posjećenosti u ovom izvještajnom razdoblju. Konačno godišnje ostvarenje ovisit će i o turističkoj sezoni, tijekom koje se uobičajeno ostvaruje značajan dio prihoda od ulaznica.</w:t>
      </w:r>
    </w:p>
    <w:p w:rsidR="004D47F8" w:rsidRPr="00632AB4" w:rsidRDefault="004D47F8">
      <w:pPr>
        <w:pStyle w:val="Heading3"/>
        <w:rPr>
          <w:rFonts w:ascii="Times New Roman" w:hAnsi="Times New Roman"/>
          <w:lang w:val="hr-HR"/>
        </w:rPr>
      </w:pPr>
      <w:r w:rsidRPr="00632AB4">
        <w:rPr>
          <w:rFonts w:ascii="Times New Roman" w:hAnsi="Times New Roman"/>
          <w:lang w:val="hr-HR"/>
        </w:rPr>
        <w:t>Skupina 66 - Prihodi od prodaje proizvoda i robe te pruženih usluga i prihodi od donacija</w:t>
      </w:r>
    </w:p>
    <w:p w:rsidR="004D47F8" w:rsidRPr="00632AB4" w:rsidRDefault="004D47F8">
      <w:pPr>
        <w:jc w:val="both"/>
        <w:rPr>
          <w:lang w:val="hr-HR"/>
        </w:rPr>
      </w:pPr>
      <w:r w:rsidRPr="00632AB4">
        <w:rPr>
          <w:lang w:val="hr-HR"/>
        </w:rPr>
        <w:t xml:space="preserve">Prihodi skupine 66 ostvareni su u iznosu od 15.140,49 EUR, odnosno 51,32 % plana od 29.500,00 EUR. U odnosu na isto razdoblje prethodne godine veći su za 442,27 EUR ili 3,01 %, što pokazuje stabilnost vlastitih prihoda Muzeja. Od prodaje proizvoda i robe ostvareno je 11.495,99 EUR, što je za 330,95 EUR ili 2,96 % više nego u istom razdoblju prethodne 2025. godine. Prihodi od pruženih usluga iznose 3.644,50 EUR i viši su za 111,32 EUR ili 3,15 %. Ova skupina obuhvaća prihode od stručnog vodstva i druge usluge povezane s osnovnom djelatnošću Muzeja. </w:t>
      </w:r>
    </w:p>
    <w:p w:rsidR="004D47F8" w:rsidRPr="00632AB4" w:rsidRDefault="004D47F8">
      <w:pPr>
        <w:pStyle w:val="Heading3"/>
        <w:rPr>
          <w:rFonts w:ascii="Times New Roman" w:hAnsi="Times New Roman"/>
          <w:lang w:val="hr-HR"/>
        </w:rPr>
      </w:pPr>
      <w:r w:rsidRPr="00632AB4">
        <w:rPr>
          <w:rFonts w:ascii="Times New Roman" w:hAnsi="Times New Roman"/>
          <w:lang w:val="hr-HR"/>
        </w:rPr>
        <w:t>Skupina 67 - Prihodi iz nadležnog proračuna</w:t>
      </w:r>
    </w:p>
    <w:p w:rsidR="004D47F8" w:rsidRPr="00632AB4" w:rsidRDefault="004D47F8">
      <w:pPr>
        <w:jc w:val="both"/>
        <w:rPr>
          <w:lang w:val="hr-HR"/>
        </w:rPr>
      </w:pPr>
      <w:r w:rsidRPr="00632AB4">
        <w:rPr>
          <w:lang w:val="hr-HR"/>
        </w:rPr>
        <w:t>Prihodi iz nadležnog proračuna ostvareni su u iznosu od 213.393,93 EUR, odnosno 7,69 % plana od 2.776.562,00 EUR. U odnosu na isto razdoblje 2025. godine niži su za 1.385.232,29 EUR. Razlog smanjenja nije smanjenje financiranja redovne djelatnosti, nego izostanak visokih kapitalnih prihoda koji su prethodne godine bili povezani s izgradnjom Lapidarija.</w:t>
      </w:r>
    </w:p>
    <w:p w:rsidR="004D47F8" w:rsidRPr="00632AB4" w:rsidRDefault="004D47F8">
      <w:pPr>
        <w:jc w:val="both"/>
        <w:rPr>
          <w:lang w:val="hr-HR"/>
        </w:rPr>
      </w:pPr>
      <w:r w:rsidRPr="00632AB4">
        <w:rPr>
          <w:lang w:val="hr-HR"/>
        </w:rPr>
        <w:t>Prihodi na odjeljku 6711, namijenjeni financiranju rashoda poslovanja, ostvareni su u iznosu od 212.027,12 EUR, što je za 17.345,00 EUR ili 8,91 % više nego u istom razdoblju 2025. godine. Navedeni prihodi financiraju plaće, doprinose, materijalne i financijske rashode te druge troškove redovne djelatnosti. Prihodi na odjeljku 6712, namijenjeni financiranju nabave nefinancijske imovine, iznose 1.366,81 EUR, dok su u prošlogodišnjem izvještajnom razdoblju iznosili 1.403.944,10 EUR. U 2026. godini financirana je nabava uredske opreme i namještaja, bez kapitalne realizacije vezane uz izgradnju Lapidarija planirane za 2026..</w:t>
      </w:r>
    </w:p>
    <w:p w:rsidR="004D47F8" w:rsidRPr="00632AB4" w:rsidRDefault="004D47F8">
      <w:pPr>
        <w:jc w:val="both"/>
        <w:rPr>
          <w:lang w:val="hr-HR"/>
        </w:rPr>
      </w:pPr>
      <w:r w:rsidRPr="00632AB4">
        <w:rPr>
          <w:lang w:val="hr-HR"/>
        </w:rPr>
        <w:t>Tablica 2. Ostvarenje prihoda po skupinama (EUR)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87"/>
        <w:gridCol w:w="1406"/>
        <w:gridCol w:w="1406"/>
        <w:gridCol w:w="1402"/>
        <w:gridCol w:w="1459"/>
        <w:gridCol w:w="1345"/>
      </w:tblGrid>
      <w:tr w:rsidR="004D47F8" w:rsidRPr="00632AB4" w:rsidTr="00A06C25">
        <w:trPr>
          <w:tblHeader/>
          <w:jc w:val="center"/>
        </w:trPr>
        <w:tc>
          <w:tcPr>
            <w:tcW w:w="2948" w:type="dxa"/>
            <w:shd w:val="clear" w:color="auto" w:fill="D9EAF7"/>
            <w:vAlign w:val="center"/>
          </w:tcPr>
          <w:p w:rsidR="004D47F8" w:rsidRPr="00632AB4" w:rsidRDefault="004D47F8" w:rsidP="00A06C25">
            <w:pPr>
              <w:jc w:val="center"/>
              <w:rPr>
                <w:lang w:val="hr-HR"/>
              </w:rPr>
            </w:pPr>
            <w:r w:rsidRPr="00632AB4">
              <w:rPr>
                <w:b/>
                <w:sz w:val="16"/>
                <w:lang w:val="hr-HR"/>
              </w:rPr>
              <w:t>Opis</w:t>
            </w:r>
          </w:p>
        </w:tc>
        <w:tc>
          <w:tcPr>
            <w:tcW w:w="1417" w:type="dxa"/>
            <w:shd w:val="clear" w:color="auto" w:fill="D9EAF7"/>
            <w:vAlign w:val="center"/>
          </w:tcPr>
          <w:p w:rsidR="004D47F8" w:rsidRPr="00632AB4" w:rsidRDefault="004D47F8" w:rsidP="00A06C25">
            <w:pPr>
              <w:jc w:val="center"/>
              <w:rPr>
                <w:lang w:val="hr-HR"/>
              </w:rPr>
            </w:pPr>
            <w:r w:rsidRPr="00632AB4">
              <w:rPr>
                <w:b/>
                <w:sz w:val="16"/>
                <w:lang w:val="hr-HR"/>
              </w:rPr>
              <w:t>30. 6. 2025.</w:t>
            </w:r>
          </w:p>
        </w:tc>
        <w:tc>
          <w:tcPr>
            <w:tcW w:w="1417" w:type="dxa"/>
            <w:shd w:val="clear" w:color="auto" w:fill="D9EAF7"/>
            <w:vAlign w:val="center"/>
          </w:tcPr>
          <w:p w:rsidR="004D47F8" w:rsidRPr="00632AB4" w:rsidRDefault="004D47F8" w:rsidP="00A06C25">
            <w:pPr>
              <w:jc w:val="center"/>
              <w:rPr>
                <w:lang w:val="hr-HR"/>
              </w:rPr>
            </w:pPr>
            <w:r w:rsidRPr="00632AB4">
              <w:rPr>
                <w:b/>
                <w:sz w:val="16"/>
                <w:lang w:val="hr-HR"/>
              </w:rPr>
              <w:t>Plan 2026.</w:t>
            </w:r>
          </w:p>
        </w:tc>
        <w:tc>
          <w:tcPr>
            <w:tcW w:w="1417" w:type="dxa"/>
            <w:shd w:val="clear" w:color="auto" w:fill="D9EAF7"/>
            <w:vAlign w:val="center"/>
          </w:tcPr>
          <w:p w:rsidR="004D47F8" w:rsidRPr="00632AB4" w:rsidRDefault="004D47F8" w:rsidP="00A06C25">
            <w:pPr>
              <w:jc w:val="center"/>
              <w:rPr>
                <w:lang w:val="hr-HR"/>
              </w:rPr>
            </w:pPr>
            <w:r w:rsidRPr="00632AB4">
              <w:rPr>
                <w:b/>
                <w:sz w:val="16"/>
                <w:lang w:val="hr-HR"/>
              </w:rPr>
              <w:t>30. 6. 2026.</w:t>
            </w:r>
          </w:p>
        </w:tc>
        <w:tc>
          <w:tcPr>
            <w:tcW w:w="1474" w:type="dxa"/>
            <w:shd w:val="clear" w:color="auto" w:fill="D9EAF7"/>
            <w:vAlign w:val="center"/>
          </w:tcPr>
          <w:p w:rsidR="004D47F8" w:rsidRPr="00632AB4" w:rsidRDefault="004D47F8" w:rsidP="00A06C25">
            <w:pPr>
              <w:jc w:val="center"/>
              <w:rPr>
                <w:lang w:val="hr-HR"/>
              </w:rPr>
            </w:pPr>
            <w:r w:rsidRPr="00632AB4">
              <w:rPr>
                <w:b/>
                <w:sz w:val="16"/>
                <w:lang w:val="hr-HR"/>
              </w:rPr>
              <w:t>Indeks 2026./2025.</w:t>
            </w:r>
          </w:p>
        </w:tc>
        <w:tc>
          <w:tcPr>
            <w:tcW w:w="1361" w:type="dxa"/>
            <w:shd w:val="clear" w:color="auto" w:fill="D9EAF7"/>
            <w:vAlign w:val="center"/>
          </w:tcPr>
          <w:p w:rsidR="004D47F8" w:rsidRPr="00632AB4" w:rsidRDefault="004D47F8" w:rsidP="00A06C25">
            <w:pPr>
              <w:jc w:val="center"/>
              <w:rPr>
                <w:lang w:val="hr-HR"/>
              </w:rPr>
            </w:pPr>
            <w:r w:rsidRPr="00632AB4">
              <w:rPr>
                <w:b/>
                <w:sz w:val="16"/>
                <w:lang w:val="hr-HR"/>
              </w:rPr>
              <w:t>Izvršenje plana</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Ukupni prihodi</w:t>
            </w:r>
          </w:p>
        </w:tc>
        <w:tc>
          <w:tcPr>
            <w:tcW w:w="1417" w:type="dxa"/>
            <w:vAlign w:val="center"/>
          </w:tcPr>
          <w:p w:rsidR="004D47F8" w:rsidRPr="00632AB4" w:rsidRDefault="004D47F8" w:rsidP="00A06C25">
            <w:pPr>
              <w:jc w:val="right"/>
              <w:rPr>
                <w:lang w:val="hr-HR"/>
              </w:rPr>
            </w:pPr>
            <w:r w:rsidRPr="00632AB4">
              <w:rPr>
                <w:sz w:val="16"/>
                <w:lang w:val="hr-HR"/>
              </w:rPr>
              <w:t>1.659.533,17</w:t>
            </w:r>
          </w:p>
        </w:tc>
        <w:tc>
          <w:tcPr>
            <w:tcW w:w="1417" w:type="dxa"/>
            <w:vAlign w:val="center"/>
          </w:tcPr>
          <w:p w:rsidR="004D47F8" w:rsidRPr="00632AB4" w:rsidRDefault="004D47F8" w:rsidP="00A06C25">
            <w:pPr>
              <w:jc w:val="right"/>
              <w:rPr>
                <w:lang w:val="hr-HR"/>
              </w:rPr>
            </w:pPr>
            <w:r w:rsidRPr="00632AB4">
              <w:rPr>
                <w:sz w:val="16"/>
                <w:lang w:val="hr-HR"/>
              </w:rPr>
              <w:t>2.877.806,00</w:t>
            </w:r>
          </w:p>
        </w:tc>
        <w:tc>
          <w:tcPr>
            <w:tcW w:w="1417" w:type="dxa"/>
            <w:vAlign w:val="center"/>
          </w:tcPr>
          <w:p w:rsidR="004D47F8" w:rsidRPr="00632AB4" w:rsidRDefault="004D47F8" w:rsidP="00A06C25">
            <w:pPr>
              <w:jc w:val="right"/>
              <w:rPr>
                <w:lang w:val="hr-HR"/>
              </w:rPr>
            </w:pPr>
            <w:r w:rsidRPr="00632AB4">
              <w:rPr>
                <w:sz w:val="16"/>
                <w:lang w:val="hr-HR"/>
              </w:rPr>
              <w:t>252.048,95</w:t>
            </w:r>
          </w:p>
        </w:tc>
        <w:tc>
          <w:tcPr>
            <w:tcW w:w="1474" w:type="dxa"/>
            <w:vAlign w:val="center"/>
          </w:tcPr>
          <w:p w:rsidR="004D47F8" w:rsidRPr="00632AB4" w:rsidRDefault="004D47F8" w:rsidP="00A06C25">
            <w:pPr>
              <w:jc w:val="right"/>
              <w:rPr>
                <w:lang w:val="hr-HR"/>
              </w:rPr>
            </w:pPr>
            <w:r w:rsidRPr="00632AB4">
              <w:rPr>
                <w:sz w:val="16"/>
                <w:lang w:val="hr-HR"/>
              </w:rPr>
              <w:t>15,19 %</w:t>
            </w:r>
          </w:p>
        </w:tc>
        <w:tc>
          <w:tcPr>
            <w:tcW w:w="1361" w:type="dxa"/>
            <w:vAlign w:val="center"/>
          </w:tcPr>
          <w:p w:rsidR="004D47F8" w:rsidRPr="00632AB4" w:rsidRDefault="004D47F8" w:rsidP="00A06C25">
            <w:pPr>
              <w:jc w:val="right"/>
              <w:rPr>
                <w:lang w:val="hr-HR"/>
              </w:rPr>
            </w:pPr>
            <w:r w:rsidRPr="00632AB4">
              <w:rPr>
                <w:sz w:val="16"/>
                <w:lang w:val="hr-HR"/>
              </w:rPr>
              <w:t>8,76 %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63 Pomoći</w:t>
            </w:r>
          </w:p>
        </w:tc>
        <w:tc>
          <w:tcPr>
            <w:tcW w:w="1417" w:type="dxa"/>
            <w:vAlign w:val="center"/>
          </w:tcPr>
          <w:p w:rsidR="004D47F8" w:rsidRPr="00632AB4" w:rsidRDefault="004D47F8" w:rsidP="00A06C25">
            <w:pPr>
              <w:jc w:val="right"/>
              <w:rPr>
                <w:lang w:val="hr-HR"/>
              </w:rPr>
            </w:pPr>
            <w:r w:rsidRPr="00632AB4">
              <w:rPr>
                <w:sz w:val="16"/>
                <w:lang w:val="hr-HR"/>
              </w:rPr>
              <w:t>27.966,88</w:t>
            </w:r>
          </w:p>
        </w:tc>
        <w:tc>
          <w:tcPr>
            <w:tcW w:w="1417" w:type="dxa"/>
            <w:vAlign w:val="center"/>
          </w:tcPr>
          <w:p w:rsidR="004D47F8" w:rsidRPr="00632AB4" w:rsidRDefault="004D47F8" w:rsidP="00A06C25">
            <w:pPr>
              <w:jc w:val="right"/>
              <w:rPr>
                <w:lang w:val="hr-HR"/>
              </w:rPr>
            </w:pPr>
            <w:r w:rsidRPr="00632AB4">
              <w:rPr>
                <w:sz w:val="16"/>
                <w:lang w:val="hr-HR"/>
              </w:rPr>
              <w:t>32.642,00</w:t>
            </w:r>
          </w:p>
        </w:tc>
        <w:tc>
          <w:tcPr>
            <w:tcW w:w="1417" w:type="dxa"/>
            <w:vAlign w:val="center"/>
          </w:tcPr>
          <w:p w:rsidR="004D47F8" w:rsidRPr="00632AB4" w:rsidRDefault="004D47F8" w:rsidP="00A06C25">
            <w:pPr>
              <w:jc w:val="right"/>
              <w:rPr>
                <w:lang w:val="hr-HR"/>
              </w:rPr>
            </w:pPr>
            <w:r w:rsidRPr="00632AB4">
              <w:rPr>
                <w:sz w:val="16"/>
                <w:lang w:val="hr-HR"/>
              </w:rPr>
              <w:t>2.700,00</w:t>
            </w:r>
          </w:p>
        </w:tc>
        <w:tc>
          <w:tcPr>
            <w:tcW w:w="1474" w:type="dxa"/>
            <w:vAlign w:val="center"/>
          </w:tcPr>
          <w:p w:rsidR="004D47F8" w:rsidRPr="00632AB4" w:rsidRDefault="004D47F8" w:rsidP="00A06C25">
            <w:pPr>
              <w:jc w:val="right"/>
              <w:rPr>
                <w:lang w:val="hr-HR"/>
              </w:rPr>
            </w:pPr>
            <w:r w:rsidRPr="00632AB4">
              <w:rPr>
                <w:sz w:val="16"/>
                <w:lang w:val="hr-HR"/>
              </w:rPr>
              <w:t>9,65 %</w:t>
            </w:r>
          </w:p>
        </w:tc>
        <w:tc>
          <w:tcPr>
            <w:tcW w:w="1361" w:type="dxa"/>
            <w:vAlign w:val="center"/>
          </w:tcPr>
          <w:p w:rsidR="004D47F8" w:rsidRPr="00632AB4" w:rsidRDefault="004D47F8" w:rsidP="00A06C25">
            <w:pPr>
              <w:jc w:val="right"/>
              <w:rPr>
                <w:lang w:val="hr-HR"/>
              </w:rPr>
            </w:pPr>
            <w:r w:rsidRPr="00632AB4">
              <w:rPr>
                <w:sz w:val="16"/>
                <w:lang w:val="hr-HR"/>
              </w:rPr>
              <w:t>8,27 %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64 Prihodi od imovine</w:t>
            </w:r>
          </w:p>
        </w:tc>
        <w:tc>
          <w:tcPr>
            <w:tcW w:w="1417" w:type="dxa"/>
            <w:vAlign w:val="center"/>
          </w:tcPr>
          <w:p w:rsidR="004D47F8" w:rsidRPr="00632AB4" w:rsidRDefault="004D47F8" w:rsidP="00A06C25">
            <w:pPr>
              <w:jc w:val="right"/>
              <w:rPr>
                <w:lang w:val="hr-HR"/>
              </w:rPr>
            </w:pPr>
            <w:r w:rsidRPr="00632AB4">
              <w:rPr>
                <w:sz w:val="16"/>
                <w:lang w:val="hr-HR"/>
              </w:rPr>
              <w:t>0,79</w:t>
            </w:r>
          </w:p>
        </w:tc>
        <w:tc>
          <w:tcPr>
            <w:tcW w:w="1417" w:type="dxa"/>
            <w:vAlign w:val="center"/>
          </w:tcPr>
          <w:p w:rsidR="004D47F8" w:rsidRPr="00632AB4" w:rsidRDefault="004D47F8" w:rsidP="00A06C25">
            <w:pPr>
              <w:jc w:val="right"/>
              <w:rPr>
                <w:lang w:val="hr-HR"/>
              </w:rPr>
            </w:pPr>
            <w:r w:rsidRPr="00632AB4">
              <w:rPr>
                <w:sz w:val="16"/>
                <w:lang w:val="hr-HR"/>
              </w:rPr>
              <w:t>2,00</w:t>
            </w:r>
          </w:p>
        </w:tc>
        <w:tc>
          <w:tcPr>
            <w:tcW w:w="1417" w:type="dxa"/>
            <w:vAlign w:val="center"/>
          </w:tcPr>
          <w:p w:rsidR="004D47F8" w:rsidRPr="00632AB4" w:rsidRDefault="004D47F8" w:rsidP="00A06C25">
            <w:pPr>
              <w:jc w:val="right"/>
              <w:rPr>
                <w:lang w:val="hr-HR"/>
              </w:rPr>
            </w:pPr>
            <w:r w:rsidRPr="00632AB4">
              <w:rPr>
                <w:sz w:val="16"/>
                <w:lang w:val="hr-HR"/>
              </w:rPr>
              <w:t>0,63</w:t>
            </w:r>
          </w:p>
        </w:tc>
        <w:tc>
          <w:tcPr>
            <w:tcW w:w="1474" w:type="dxa"/>
            <w:vAlign w:val="center"/>
          </w:tcPr>
          <w:p w:rsidR="004D47F8" w:rsidRPr="00632AB4" w:rsidRDefault="004D47F8" w:rsidP="00A06C25">
            <w:pPr>
              <w:jc w:val="right"/>
              <w:rPr>
                <w:lang w:val="hr-HR"/>
              </w:rPr>
            </w:pPr>
            <w:r w:rsidRPr="00632AB4">
              <w:rPr>
                <w:sz w:val="16"/>
                <w:lang w:val="hr-HR"/>
              </w:rPr>
              <w:t>79,75 %</w:t>
            </w:r>
          </w:p>
        </w:tc>
        <w:tc>
          <w:tcPr>
            <w:tcW w:w="1361" w:type="dxa"/>
            <w:vAlign w:val="center"/>
          </w:tcPr>
          <w:p w:rsidR="004D47F8" w:rsidRPr="00632AB4" w:rsidRDefault="004D47F8" w:rsidP="00A06C25">
            <w:pPr>
              <w:jc w:val="right"/>
              <w:rPr>
                <w:lang w:val="hr-HR"/>
              </w:rPr>
            </w:pPr>
            <w:r w:rsidRPr="00632AB4">
              <w:rPr>
                <w:sz w:val="16"/>
                <w:lang w:val="hr-HR"/>
              </w:rPr>
              <w:t>31,50 %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65 Prihodi po posebnim propisima</w:t>
            </w:r>
          </w:p>
        </w:tc>
        <w:tc>
          <w:tcPr>
            <w:tcW w:w="1417" w:type="dxa"/>
            <w:vAlign w:val="center"/>
          </w:tcPr>
          <w:p w:rsidR="004D47F8" w:rsidRPr="00632AB4" w:rsidRDefault="004D47F8" w:rsidP="00A06C25">
            <w:pPr>
              <w:jc w:val="right"/>
              <w:rPr>
                <w:lang w:val="hr-HR"/>
              </w:rPr>
            </w:pPr>
            <w:r w:rsidRPr="00632AB4">
              <w:rPr>
                <w:sz w:val="16"/>
                <w:lang w:val="hr-HR"/>
              </w:rPr>
              <w:t>18.241,06</w:t>
            </w:r>
          </w:p>
        </w:tc>
        <w:tc>
          <w:tcPr>
            <w:tcW w:w="1417" w:type="dxa"/>
            <w:vAlign w:val="center"/>
          </w:tcPr>
          <w:p w:rsidR="004D47F8" w:rsidRPr="00632AB4" w:rsidRDefault="004D47F8" w:rsidP="00A06C25">
            <w:pPr>
              <w:jc w:val="right"/>
              <w:rPr>
                <w:lang w:val="hr-HR"/>
              </w:rPr>
            </w:pPr>
            <w:r w:rsidRPr="00632AB4">
              <w:rPr>
                <w:sz w:val="16"/>
                <w:lang w:val="hr-HR"/>
              </w:rPr>
              <w:t>39.100,00</w:t>
            </w:r>
          </w:p>
        </w:tc>
        <w:tc>
          <w:tcPr>
            <w:tcW w:w="1417" w:type="dxa"/>
            <w:vAlign w:val="center"/>
          </w:tcPr>
          <w:p w:rsidR="004D47F8" w:rsidRPr="00632AB4" w:rsidRDefault="004D47F8" w:rsidP="00A06C25">
            <w:pPr>
              <w:jc w:val="right"/>
              <w:rPr>
                <w:lang w:val="hr-HR"/>
              </w:rPr>
            </w:pPr>
            <w:r w:rsidRPr="00632AB4">
              <w:rPr>
                <w:sz w:val="16"/>
                <w:lang w:val="hr-HR"/>
              </w:rPr>
              <w:t>20.813,90</w:t>
            </w:r>
          </w:p>
        </w:tc>
        <w:tc>
          <w:tcPr>
            <w:tcW w:w="1474" w:type="dxa"/>
            <w:vAlign w:val="center"/>
          </w:tcPr>
          <w:p w:rsidR="004D47F8" w:rsidRPr="00632AB4" w:rsidRDefault="004D47F8" w:rsidP="00A06C25">
            <w:pPr>
              <w:jc w:val="right"/>
              <w:rPr>
                <w:lang w:val="hr-HR"/>
              </w:rPr>
            </w:pPr>
            <w:r w:rsidRPr="00632AB4">
              <w:rPr>
                <w:sz w:val="16"/>
                <w:lang w:val="hr-HR"/>
              </w:rPr>
              <w:t>114,10 %</w:t>
            </w:r>
          </w:p>
        </w:tc>
        <w:tc>
          <w:tcPr>
            <w:tcW w:w="1361" w:type="dxa"/>
            <w:vAlign w:val="center"/>
          </w:tcPr>
          <w:p w:rsidR="004D47F8" w:rsidRPr="00632AB4" w:rsidRDefault="004D47F8" w:rsidP="00A06C25">
            <w:pPr>
              <w:jc w:val="right"/>
              <w:rPr>
                <w:lang w:val="hr-HR"/>
              </w:rPr>
            </w:pPr>
            <w:r w:rsidRPr="00632AB4">
              <w:rPr>
                <w:sz w:val="16"/>
                <w:lang w:val="hr-HR"/>
              </w:rPr>
              <w:t>53,23 %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66 Prodaja proizvoda, robe i usluga</w:t>
            </w:r>
          </w:p>
        </w:tc>
        <w:tc>
          <w:tcPr>
            <w:tcW w:w="1417" w:type="dxa"/>
            <w:vAlign w:val="center"/>
          </w:tcPr>
          <w:p w:rsidR="004D47F8" w:rsidRPr="00632AB4" w:rsidRDefault="004D47F8" w:rsidP="00A06C25">
            <w:pPr>
              <w:jc w:val="right"/>
              <w:rPr>
                <w:lang w:val="hr-HR"/>
              </w:rPr>
            </w:pPr>
            <w:r w:rsidRPr="00632AB4">
              <w:rPr>
                <w:sz w:val="16"/>
                <w:lang w:val="hr-HR"/>
              </w:rPr>
              <w:t>14.698,22</w:t>
            </w:r>
          </w:p>
        </w:tc>
        <w:tc>
          <w:tcPr>
            <w:tcW w:w="1417" w:type="dxa"/>
            <w:vAlign w:val="center"/>
          </w:tcPr>
          <w:p w:rsidR="004D47F8" w:rsidRPr="00632AB4" w:rsidRDefault="004D47F8" w:rsidP="00A06C25">
            <w:pPr>
              <w:jc w:val="right"/>
              <w:rPr>
                <w:lang w:val="hr-HR"/>
              </w:rPr>
            </w:pPr>
            <w:r w:rsidRPr="00632AB4">
              <w:rPr>
                <w:sz w:val="16"/>
                <w:lang w:val="hr-HR"/>
              </w:rPr>
              <w:t>29.500,00</w:t>
            </w:r>
          </w:p>
        </w:tc>
        <w:tc>
          <w:tcPr>
            <w:tcW w:w="1417" w:type="dxa"/>
            <w:vAlign w:val="center"/>
          </w:tcPr>
          <w:p w:rsidR="004D47F8" w:rsidRPr="00632AB4" w:rsidRDefault="004D47F8" w:rsidP="00A06C25">
            <w:pPr>
              <w:jc w:val="right"/>
              <w:rPr>
                <w:lang w:val="hr-HR"/>
              </w:rPr>
            </w:pPr>
            <w:r w:rsidRPr="00632AB4">
              <w:rPr>
                <w:sz w:val="16"/>
                <w:lang w:val="hr-HR"/>
              </w:rPr>
              <w:t>15.140,49</w:t>
            </w:r>
          </w:p>
        </w:tc>
        <w:tc>
          <w:tcPr>
            <w:tcW w:w="1474" w:type="dxa"/>
            <w:vAlign w:val="center"/>
          </w:tcPr>
          <w:p w:rsidR="004D47F8" w:rsidRPr="00632AB4" w:rsidRDefault="004D47F8" w:rsidP="00A06C25">
            <w:pPr>
              <w:jc w:val="right"/>
              <w:rPr>
                <w:lang w:val="hr-HR"/>
              </w:rPr>
            </w:pPr>
            <w:r w:rsidRPr="00632AB4">
              <w:rPr>
                <w:sz w:val="16"/>
                <w:lang w:val="hr-HR"/>
              </w:rPr>
              <w:t>103,01 %</w:t>
            </w:r>
          </w:p>
        </w:tc>
        <w:tc>
          <w:tcPr>
            <w:tcW w:w="1361" w:type="dxa"/>
            <w:vAlign w:val="center"/>
          </w:tcPr>
          <w:p w:rsidR="004D47F8" w:rsidRPr="00632AB4" w:rsidRDefault="004D47F8" w:rsidP="00A06C25">
            <w:pPr>
              <w:jc w:val="right"/>
              <w:rPr>
                <w:lang w:val="hr-HR"/>
              </w:rPr>
            </w:pPr>
            <w:r w:rsidRPr="00632AB4">
              <w:rPr>
                <w:sz w:val="16"/>
                <w:lang w:val="hr-HR"/>
              </w:rPr>
              <w:t>51,32 %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67 Prihodi iz nadležnog proračuna</w:t>
            </w:r>
          </w:p>
        </w:tc>
        <w:tc>
          <w:tcPr>
            <w:tcW w:w="1417" w:type="dxa"/>
            <w:vAlign w:val="center"/>
          </w:tcPr>
          <w:p w:rsidR="004D47F8" w:rsidRPr="00632AB4" w:rsidRDefault="004D47F8" w:rsidP="00A06C25">
            <w:pPr>
              <w:jc w:val="right"/>
              <w:rPr>
                <w:lang w:val="hr-HR"/>
              </w:rPr>
            </w:pPr>
            <w:r w:rsidRPr="00632AB4">
              <w:rPr>
                <w:sz w:val="16"/>
                <w:lang w:val="hr-HR"/>
              </w:rPr>
              <w:t>1.598.626,22</w:t>
            </w:r>
          </w:p>
        </w:tc>
        <w:tc>
          <w:tcPr>
            <w:tcW w:w="1417" w:type="dxa"/>
            <w:vAlign w:val="center"/>
          </w:tcPr>
          <w:p w:rsidR="004D47F8" w:rsidRPr="00632AB4" w:rsidRDefault="004D47F8" w:rsidP="00A06C25">
            <w:pPr>
              <w:jc w:val="right"/>
              <w:rPr>
                <w:lang w:val="hr-HR"/>
              </w:rPr>
            </w:pPr>
            <w:r w:rsidRPr="00632AB4">
              <w:rPr>
                <w:sz w:val="16"/>
                <w:lang w:val="hr-HR"/>
              </w:rPr>
              <w:t>2.776.562,00</w:t>
            </w:r>
          </w:p>
        </w:tc>
        <w:tc>
          <w:tcPr>
            <w:tcW w:w="1417" w:type="dxa"/>
            <w:vAlign w:val="center"/>
          </w:tcPr>
          <w:p w:rsidR="004D47F8" w:rsidRPr="00632AB4" w:rsidRDefault="004D47F8" w:rsidP="00A06C25">
            <w:pPr>
              <w:jc w:val="right"/>
              <w:rPr>
                <w:lang w:val="hr-HR"/>
              </w:rPr>
            </w:pPr>
            <w:r w:rsidRPr="00632AB4">
              <w:rPr>
                <w:sz w:val="16"/>
                <w:lang w:val="hr-HR"/>
              </w:rPr>
              <w:t>213.393,93</w:t>
            </w:r>
          </w:p>
        </w:tc>
        <w:tc>
          <w:tcPr>
            <w:tcW w:w="1474" w:type="dxa"/>
            <w:vAlign w:val="center"/>
          </w:tcPr>
          <w:p w:rsidR="004D47F8" w:rsidRPr="00632AB4" w:rsidRDefault="004D47F8" w:rsidP="00A06C25">
            <w:pPr>
              <w:jc w:val="right"/>
              <w:rPr>
                <w:lang w:val="hr-HR"/>
              </w:rPr>
            </w:pPr>
            <w:r w:rsidRPr="00632AB4">
              <w:rPr>
                <w:sz w:val="16"/>
                <w:lang w:val="hr-HR"/>
              </w:rPr>
              <w:t>13,35 %</w:t>
            </w:r>
          </w:p>
        </w:tc>
        <w:tc>
          <w:tcPr>
            <w:tcW w:w="1361" w:type="dxa"/>
            <w:vAlign w:val="center"/>
          </w:tcPr>
          <w:p w:rsidR="004D47F8" w:rsidRPr="00632AB4" w:rsidRDefault="004D47F8" w:rsidP="00A06C25">
            <w:pPr>
              <w:jc w:val="right"/>
              <w:rPr>
                <w:lang w:val="hr-HR"/>
              </w:rPr>
            </w:pPr>
            <w:r w:rsidRPr="00632AB4">
              <w:rPr>
                <w:sz w:val="16"/>
                <w:lang w:val="hr-HR"/>
              </w:rPr>
              <w:t>7,69 %</w:t>
            </w:r>
          </w:p>
        </w:tc>
      </w:tr>
    </w:tbl>
    <w:p w:rsidR="004D47F8" w:rsidRPr="00632AB4" w:rsidRDefault="004D47F8">
      <w:pPr>
        <w:rPr>
          <w:lang w:val="hr-HR"/>
        </w:rPr>
      </w:pPr>
    </w:p>
    <w:p w:rsidR="004D47F8" w:rsidRPr="00632AB4" w:rsidRDefault="004D47F8">
      <w:pPr>
        <w:pStyle w:val="Heading3"/>
        <w:rPr>
          <w:rFonts w:ascii="Times New Roman" w:hAnsi="Times New Roman"/>
          <w:lang w:val="hr-HR"/>
        </w:rPr>
      </w:pPr>
      <w:r w:rsidRPr="00632AB4">
        <w:rPr>
          <w:rFonts w:ascii="Times New Roman" w:hAnsi="Times New Roman"/>
          <w:lang w:val="hr-HR"/>
        </w:rPr>
        <w:t>b) Rashodi</w:t>
      </w:r>
    </w:p>
    <w:p w:rsidR="004D47F8" w:rsidRPr="00632AB4" w:rsidRDefault="004D47F8">
      <w:pPr>
        <w:jc w:val="both"/>
        <w:rPr>
          <w:lang w:val="hr-HR"/>
        </w:rPr>
      </w:pPr>
      <w:r w:rsidRPr="00632AB4">
        <w:rPr>
          <w:lang w:val="hr-HR"/>
        </w:rPr>
        <w:t>U promatranom razdoblju izvršeni su ukupni rashodi u iznosu od 231.259,59 EUR, odnosno 8,04 % izvornog plana od 2.877.806,00 EUR. U usporedbi s istim razdobljem 2025. godine ukupni rashodi niži su za 1.424.924,93 EUR, prvenstveno zbog izostanka visokih kapitalnih rashoda za izgradnju Lapidarija. Rashodi poslovanja iznose 229.892,78 EUR, odnosno 32,66 % plana rashoda poslovanja, i manji su za 10.533,94 EUR ili 4,38 % u odnosu na isto razdoblje prethodne godine.</w:t>
      </w:r>
    </w:p>
    <w:p w:rsidR="004D47F8" w:rsidRPr="00632AB4" w:rsidRDefault="004D47F8">
      <w:pPr>
        <w:pStyle w:val="Heading3"/>
        <w:rPr>
          <w:rFonts w:ascii="Times New Roman" w:hAnsi="Times New Roman"/>
          <w:lang w:val="hr-HR"/>
        </w:rPr>
      </w:pPr>
      <w:r w:rsidRPr="00632AB4">
        <w:rPr>
          <w:rFonts w:ascii="Times New Roman" w:hAnsi="Times New Roman"/>
          <w:lang w:val="hr-HR"/>
        </w:rPr>
        <w:t>Skupina 31 - Rashodi za zaposlene</w:t>
      </w:r>
    </w:p>
    <w:p w:rsidR="004D47F8" w:rsidRPr="00632AB4" w:rsidRDefault="004D47F8">
      <w:pPr>
        <w:jc w:val="both"/>
        <w:rPr>
          <w:lang w:val="hr-HR"/>
        </w:rPr>
      </w:pPr>
      <w:r w:rsidRPr="00632AB4">
        <w:rPr>
          <w:lang w:val="hr-HR"/>
        </w:rPr>
        <w:t>Rashodi za zaposlene izvršeni su u iznosu od 159.003,74 EUR, odnosno 44,09 % plana od 360.594,00 EUR. U odnosu na isto razdoblje 2025. godine veći su za 5.079,42 EUR ili 3,30 %. Plaće za redovan rad iznose 133.931,25 EUR i više su za 6,62 %, dok doprinosi za obvezno zdravstveno osiguranje iznose 21.847,49 EUR i viši su za 5,41 %. Ostali rashodi za zaposlene iznose 3.225,00 EUR i manji su za 57,49 %. Kretanje rashoda za plaće i doprinose povezano je s važećim osnovicama, koeficijentima i pravima zaposlenika, dok ostali rashodi ovise o dinamici isplate pojedinih materijalnih prava tijekom godine.</w:t>
      </w:r>
    </w:p>
    <w:p w:rsidR="004D47F8" w:rsidRPr="00632AB4" w:rsidRDefault="004D47F8">
      <w:pPr>
        <w:pStyle w:val="Heading3"/>
        <w:rPr>
          <w:rFonts w:ascii="Times New Roman" w:hAnsi="Times New Roman"/>
          <w:lang w:val="hr-HR"/>
        </w:rPr>
      </w:pPr>
      <w:r w:rsidRPr="00632AB4">
        <w:rPr>
          <w:rFonts w:ascii="Times New Roman" w:hAnsi="Times New Roman"/>
          <w:lang w:val="hr-HR"/>
        </w:rPr>
        <w:t>Skupina 32 - Materijalni rashodi</w:t>
      </w:r>
    </w:p>
    <w:p w:rsidR="004D47F8" w:rsidRPr="00632AB4" w:rsidRDefault="004D47F8">
      <w:pPr>
        <w:jc w:val="both"/>
        <w:rPr>
          <w:lang w:val="hr-HR"/>
        </w:rPr>
      </w:pPr>
      <w:r w:rsidRPr="00632AB4">
        <w:rPr>
          <w:lang w:val="hr-HR"/>
        </w:rPr>
        <w:t>Materijalni rashodi izvršeni su u iznosu od 70.199,69 EUR, odnosno 20,61 % plana od 340.562,00 EUR. U odnosu na isto razdoblje 2025. godine niži su za 15.683,58 EUR ili 18,26 %. Smanjenje je rezultat različite dinamike programskih aktivnosti i nižih troškova materijala, održavanja i drugih usluga.</w:t>
      </w:r>
    </w:p>
    <w:p w:rsidR="004D47F8" w:rsidRPr="00632AB4" w:rsidRDefault="004D47F8">
      <w:pPr>
        <w:jc w:val="both"/>
        <w:rPr>
          <w:lang w:val="hr-HR"/>
        </w:rPr>
      </w:pPr>
      <w:r w:rsidRPr="00632AB4">
        <w:rPr>
          <w:lang w:val="hr-HR"/>
        </w:rPr>
        <w:t>Naknade troškova zaposlenima (podskupina 321) iznose 7.871,54 EUR i niže su za 6,02 %. Službena putovanja izvršena su u iznosu od 1.318,88 EUR, naknade za prijevoz u iznosu od 4.784,66 EUR, a stručno usavršavanje zaposlenika u iznosu od 1.768,00 EUR. Povećanje troškova stručnog usavršavanja povezano je s potrebom kontinuiranog stručnog razvoja zaposlenika, dok su troškovi službenih putovanja niži nego u usporednom razdoblju.</w:t>
      </w:r>
    </w:p>
    <w:p w:rsidR="004D47F8" w:rsidRPr="00632AB4" w:rsidRDefault="004D47F8">
      <w:pPr>
        <w:jc w:val="both"/>
        <w:rPr>
          <w:lang w:val="hr-HR"/>
        </w:rPr>
      </w:pPr>
      <w:r w:rsidRPr="00632AB4">
        <w:rPr>
          <w:lang w:val="hr-HR"/>
        </w:rPr>
        <w:t>Rashodi za materijal i energiju (podskupina 322) iznose 22.423,53 EUR i niži su za 25,62 %. Uredski materijal i ostali materijalni rashodi iznose 2.456,93 EUR, materijal i sirovine 10.189,56 EUR, a energija 9.584,49 EUR. Rashodi za energiju viši su za 13,38 %, dok su rashodi za materijal i sirovine te uredski materijal niži u odnosu na prethodnu godinu. Materijal i sirovine najvećim se dijelom odnose na robu i materijal potreban za rad muzejske suvenirnice i redovno poslovanje.</w:t>
      </w:r>
    </w:p>
    <w:p w:rsidR="004D47F8" w:rsidRPr="00632AB4" w:rsidRDefault="004D47F8">
      <w:pPr>
        <w:jc w:val="both"/>
        <w:rPr>
          <w:lang w:val="hr-HR"/>
        </w:rPr>
      </w:pPr>
      <w:r w:rsidRPr="00632AB4">
        <w:rPr>
          <w:lang w:val="hr-HR"/>
        </w:rPr>
        <w:t>Rashodi za usluge (podskupina 323) iznose 37.973,13 EUR i niži su za 14,39 %. Najznačajnije stavke su intelektualne i osobne usluge u iznosu od 11.989,65 EUR, ostale usluge u iznosu od 10.989,69 EUR, usluge tekućeg i investicijskog održavanja u iznosu od 4.863,60 EUR te zakupnine i najamnine u iznosu od 3.917,52 EUR. Usluge održavanja niže su za 66,58 %, dok su ostale usluge više za 45,35 %. Promjene proizlaze iz sadržaja i vremenskog rasporeda programskih i redovnih aktivnosti u pojedinoj godini.</w:t>
      </w:r>
    </w:p>
    <w:p w:rsidR="004D47F8" w:rsidRPr="00632AB4" w:rsidRDefault="004D47F8">
      <w:pPr>
        <w:jc w:val="both"/>
        <w:rPr>
          <w:lang w:val="hr-HR"/>
        </w:rPr>
      </w:pPr>
      <w:r w:rsidRPr="00632AB4">
        <w:rPr>
          <w:lang w:val="hr-HR"/>
        </w:rPr>
        <w:t>Ostali nespomenuti rashodi poslovanja (podskupina 329) iznose 1.931,49 EUR i niži su za 35,67 %. Obuhvaćaju naknade ostalih troškova za rad upravnog vijeća, premije osiguranja, reprezentaciju, članarine, pristojbe i ostale nespomenute rashode. Iako su naknade za troškove službenog puta upravnog vijeća povećane, ukupna podskupina smanjena je zbog nižih rashoda za osiguranje i reprezentaciju.</w:t>
      </w:r>
    </w:p>
    <w:p w:rsidR="004D47F8" w:rsidRPr="00632AB4" w:rsidRDefault="004D47F8">
      <w:pPr>
        <w:pStyle w:val="Heading3"/>
        <w:rPr>
          <w:rFonts w:ascii="Times New Roman" w:hAnsi="Times New Roman"/>
          <w:lang w:val="hr-HR"/>
        </w:rPr>
      </w:pPr>
      <w:r w:rsidRPr="00632AB4">
        <w:rPr>
          <w:rFonts w:ascii="Times New Roman" w:hAnsi="Times New Roman"/>
          <w:lang w:val="hr-HR"/>
        </w:rPr>
        <w:t>Skupina 34 - Financijski rashodi</w:t>
      </w:r>
    </w:p>
    <w:p w:rsidR="004D47F8" w:rsidRPr="00632AB4" w:rsidRDefault="004D47F8">
      <w:pPr>
        <w:jc w:val="both"/>
        <w:rPr>
          <w:lang w:val="hr-HR"/>
        </w:rPr>
      </w:pPr>
      <w:r w:rsidRPr="00632AB4">
        <w:rPr>
          <w:lang w:val="hr-HR"/>
        </w:rPr>
        <w:t xml:space="preserve">Financijski rashodi izvršeni su u iznosu od 689,35 EUR, odnosno 25,53 % plana od 2.700,00 EUR. U cijelosti se odnose na bankarske usluge i usluge platnog prometa. U odnosu na isto razdoblje 2025. godine veći su za 70,22 EUR ili 11,34 %. </w:t>
      </w:r>
    </w:p>
    <w:p w:rsidR="004D47F8" w:rsidRPr="00632AB4" w:rsidRDefault="004D47F8">
      <w:pPr>
        <w:pStyle w:val="Heading3"/>
        <w:rPr>
          <w:rFonts w:ascii="Times New Roman" w:hAnsi="Times New Roman"/>
          <w:lang w:val="hr-HR"/>
        </w:rPr>
      </w:pPr>
      <w:r w:rsidRPr="00632AB4">
        <w:rPr>
          <w:rFonts w:ascii="Times New Roman" w:hAnsi="Times New Roman"/>
          <w:lang w:val="hr-HR"/>
        </w:rPr>
        <w:t>Skupina 41 - Rashodi za nabavu neproizvedene dugotrajne imovine</w:t>
      </w:r>
    </w:p>
    <w:p w:rsidR="004D47F8" w:rsidRPr="00632AB4" w:rsidRDefault="004D47F8">
      <w:pPr>
        <w:jc w:val="both"/>
        <w:rPr>
          <w:lang w:val="hr-HR"/>
        </w:rPr>
      </w:pPr>
      <w:r w:rsidRPr="00632AB4">
        <w:rPr>
          <w:lang w:val="hr-HR"/>
        </w:rPr>
        <w:t>U prvom polugodištu 2026. godine nije bilo rashoda za nabavu neproizvedene dugotrajne imovine. Plan za ovu skupinu iznosi 100,00 EUR. U usporednom razdoblju prethodne godine evidentirano je 1.874,95 EUR na ostalim pravima.</w:t>
      </w:r>
    </w:p>
    <w:p w:rsidR="004D47F8" w:rsidRPr="00632AB4" w:rsidRDefault="004D47F8">
      <w:pPr>
        <w:pStyle w:val="Heading3"/>
        <w:rPr>
          <w:rFonts w:ascii="Times New Roman" w:hAnsi="Times New Roman"/>
          <w:lang w:val="hr-HR"/>
        </w:rPr>
      </w:pPr>
      <w:r w:rsidRPr="00632AB4">
        <w:rPr>
          <w:rFonts w:ascii="Times New Roman" w:hAnsi="Times New Roman"/>
          <w:lang w:val="hr-HR"/>
        </w:rPr>
        <w:t>Skupina 42 - Rashodi za nabavu proizvedene dugotrajne imovine</w:t>
      </w:r>
    </w:p>
    <w:p w:rsidR="004D47F8" w:rsidRPr="00632AB4" w:rsidRDefault="004D47F8">
      <w:pPr>
        <w:jc w:val="both"/>
        <w:rPr>
          <w:lang w:val="hr-HR"/>
        </w:rPr>
      </w:pPr>
      <w:r w:rsidRPr="00632AB4">
        <w:rPr>
          <w:lang w:val="hr-HR"/>
        </w:rPr>
        <w:t>Rashodi skupine 42 izvršeni su u iznosu od 1.366,81 EUR, odnosno 0,06 % plana od 2.173.850,00 EUR. Iznos se odnosi na nabavu uredske opreme i namještaja. U istom razdoblju prethodne 2025. godine rashodi ove skupine iznosili su 1.413.882,85 EUR, od čega se najveći dio odnosio na izgradnju Lapidarija. Stoga znatno smanjenje u 2026. godini proizlazi iz završetka glavne faze kapitalne investicije, a ne iz smanjenja opsega redovnog poslovanja Muzeja.</w:t>
      </w:r>
    </w:p>
    <w:p w:rsidR="004D47F8" w:rsidRPr="00632AB4" w:rsidRDefault="004D47F8">
      <w:pPr>
        <w:jc w:val="both"/>
        <w:rPr>
          <w:lang w:val="hr-HR"/>
        </w:rPr>
      </w:pPr>
      <w:r w:rsidRPr="00632AB4">
        <w:rPr>
          <w:lang w:val="hr-HR"/>
        </w:rPr>
        <w:t>Tablica 3. Izvršenje rashoda po skupinama (EUR)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2"/>
        <w:gridCol w:w="1405"/>
        <w:gridCol w:w="1405"/>
        <w:gridCol w:w="1401"/>
        <w:gridCol w:w="1458"/>
        <w:gridCol w:w="1344"/>
      </w:tblGrid>
      <w:tr w:rsidR="004D47F8" w:rsidRPr="00632AB4" w:rsidTr="00A06C25">
        <w:trPr>
          <w:tblHeader/>
          <w:jc w:val="center"/>
        </w:trPr>
        <w:tc>
          <w:tcPr>
            <w:tcW w:w="2948" w:type="dxa"/>
            <w:shd w:val="clear" w:color="auto" w:fill="D9EAF7"/>
            <w:vAlign w:val="center"/>
          </w:tcPr>
          <w:p w:rsidR="004D47F8" w:rsidRPr="00632AB4" w:rsidRDefault="004D47F8" w:rsidP="00A06C25">
            <w:pPr>
              <w:jc w:val="center"/>
              <w:rPr>
                <w:lang w:val="hr-HR"/>
              </w:rPr>
            </w:pPr>
            <w:r w:rsidRPr="00632AB4">
              <w:rPr>
                <w:b/>
                <w:sz w:val="16"/>
                <w:lang w:val="hr-HR"/>
              </w:rPr>
              <w:t>Opis</w:t>
            </w:r>
          </w:p>
        </w:tc>
        <w:tc>
          <w:tcPr>
            <w:tcW w:w="1417" w:type="dxa"/>
            <w:shd w:val="clear" w:color="auto" w:fill="D9EAF7"/>
            <w:vAlign w:val="center"/>
          </w:tcPr>
          <w:p w:rsidR="004D47F8" w:rsidRPr="00632AB4" w:rsidRDefault="004D47F8" w:rsidP="00A06C25">
            <w:pPr>
              <w:jc w:val="center"/>
              <w:rPr>
                <w:lang w:val="hr-HR"/>
              </w:rPr>
            </w:pPr>
            <w:r w:rsidRPr="00632AB4">
              <w:rPr>
                <w:b/>
                <w:sz w:val="16"/>
                <w:lang w:val="hr-HR"/>
              </w:rPr>
              <w:t>30. 6. 2025.</w:t>
            </w:r>
          </w:p>
        </w:tc>
        <w:tc>
          <w:tcPr>
            <w:tcW w:w="1417" w:type="dxa"/>
            <w:shd w:val="clear" w:color="auto" w:fill="D9EAF7"/>
            <w:vAlign w:val="center"/>
          </w:tcPr>
          <w:p w:rsidR="004D47F8" w:rsidRPr="00632AB4" w:rsidRDefault="004D47F8" w:rsidP="00A06C25">
            <w:pPr>
              <w:jc w:val="center"/>
              <w:rPr>
                <w:lang w:val="hr-HR"/>
              </w:rPr>
            </w:pPr>
            <w:r w:rsidRPr="00632AB4">
              <w:rPr>
                <w:b/>
                <w:sz w:val="16"/>
                <w:lang w:val="hr-HR"/>
              </w:rPr>
              <w:t>Plan 2026.</w:t>
            </w:r>
          </w:p>
        </w:tc>
        <w:tc>
          <w:tcPr>
            <w:tcW w:w="1417" w:type="dxa"/>
            <w:shd w:val="clear" w:color="auto" w:fill="D9EAF7"/>
            <w:vAlign w:val="center"/>
          </w:tcPr>
          <w:p w:rsidR="004D47F8" w:rsidRPr="00632AB4" w:rsidRDefault="004D47F8" w:rsidP="00A06C25">
            <w:pPr>
              <w:jc w:val="center"/>
              <w:rPr>
                <w:lang w:val="hr-HR"/>
              </w:rPr>
            </w:pPr>
            <w:r w:rsidRPr="00632AB4">
              <w:rPr>
                <w:b/>
                <w:sz w:val="16"/>
                <w:lang w:val="hr-HR"/>
              </w:rPr>
              <w:t>30. 6. 2026.</w:t>
            </w:r>
          </w:p>
        </w:tc>
        <w:tc>
          <w:tcPr>
            <w:tcW w:w="1474" w:type="dxa"/>
            <w:shd w:val="clear" w:color="auto" w:fill="D9EAF7"/>
            <w:vAlign w:val="center"/>
          </w:tcPr>
          <w:p w:rsidR="004D47F8" w:rsidRPr="00632AB4" w:rsidRDefault="004D47F8" w:rsidP="00A06C25">
            <w:pPr>
              <w:jc w:val="center"/>
              <w:rPr>
                <w:lang w:val="hr-HR"/>
              </w:rPr>
            </w:pPr>
            <w:r w:rsidRPr="00632AB4">
              <w:rPr>
                <w:b/>
                <w:sz w:val="16"/>
                <w:lang w:val="hr-HR"/>
              </w:rPr>
              <w:t>Indeks 2026./2025.</w:t>
            </w:r>
          </w:p>
        </w:tc>
        <w:tc>
          <w:tcPr>
            <w:tcW w:w="1361" w:type="dxa"/>
            <w:shd w:val="clear" w:color="auto" w:fill="D9EAF7"/>
            <w:vAlign w:val="center"/>
          </w:tcPr>
          <w:p w:rsidR="004D47F8" w:rsidRPr="00632AB4" w:rsidRDefault="004D47F8" w:rsidP="00A06C25">
            <w:pPr>
              <w:jc w:val="center"/>
              <w:rPr>
                <w:lang w:val="hr-HR"/>
              </w:rPr>
            </w:pPr>
            <w:r w:rsidRPr="00632AB4">
              <w:rPr>
                <w:b/>
                <w:sz w:val="16"/>
                <w:lang w:val="hr-HR"/>
              </w:rPr>
              <w:t>Izvršenje plana</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Ukupni rashodi</w:t>
            </w:r>
          </w:p>
        </w:tc>
        <w:tc>
          <w:tcPr>
            <w:tcW w:w="1417" w:type="dxa"/>
            <w:vAlign w:val="center"/>
          </w:tcPr>
          <w:p w:rsidR="004D47F8" w:rsidRPr="00632AB4" w:rsidRDefault="004D47F8" w:rsidP="00A06C25">
            <w:pPr>
              <w:jc w:val="right"/>
              <w:rPr>
                <w:lang w:val="hr-HR"/>
              </w:rPr>
            </w:pPr>
            <w:r w:rsidRPr="00632AB4">
              <w:rPr>
                <w:sz w:val="16"/>
                <w:lang w:val="hr-HR"/>
              </w:rPr>
              <w:t>1.656.184,52</w:t>
            </w:r>
          </w:p>
        </w:tc>
        <w:tc>
          <w:tcPr>
            <w:tcW w:w="1417" w:type="dxa"/>
            <w:vAlign w:val="center"/>
          </w:tcPr>
          <w:p w:rsidR="004D47F8" w:rsidRPr="00632AB4" w:rsidRDefault="004D47F8" w:rsidP="00A06C25">
            <w:pPr>
              <w:jc w:val="right"/>
              <w:rPr>
                <w:lang w:val="hr-HR"/>
              </w:rPr>
            </w:pPr>
            <w:r w:rsidRPr="00632AB4">
              <w:rPr>
                <w:sz w:val="16"/>
                <w:lang w:val="hr-HR"/>
              </w:rPr>
              <w:t>2.877.806,00</w:t>
            </w:r>
          </w:p>
        </w:tc>
        <w:tc>
          <w:tcPr>
            <w:tcW w:w="1417" w:type="dxa"/>
            <w:vAlign w:val="center"/>
          </w:tcPr>
          <w:p w:rsidR="004D47F8" w:rsidRPr="00632AB4" w:rsidRDefault="004D47F8" w:rsidP="00A06C25">
            <w:pPr>
              <w:jc w:val="right"/>
              <w:rPr>
                <w:lang w:val="hr-HR"/>
              </w:rPr>
            </w:pPr>
            <w:r w:rsidRPr="00632AB4">
              <w:rPr>
                <w:sz w:val="16"/>
                <w:lang w:val="hr-HR"/>
              </w:rPr>
              <w:t>231.259,59</w:t>
            </w:r>
          </w:p>
        </w:tc>
        <w:tc>
          <w:tcPr>
            <w:tcW w:w="1474" w:type="dxa"/>
            <w:vAlign w:val="center"/>
          </w:tcPr>
          <w:p w:rsidR="004D47F8" w:rsidRPr="00632AB4" w:rsidRDefault="004D47F8" w:rsidP="00A06C25">
            <w:pPr>
              <w:jc w:val="right"/>
              <w:rPr>
                <w:lang w:val="hr-HR"/>
              </w:rPr>
            </w:pPr>
            <w:r w:rsidRPr="00632AB4">
              <w:rPr>
                <w:sz w:val="16"/>
                <w:lang w:val="hr-HR"/>
              </w:rPr>
              <w:t>13,96 %</w:t>
            </w:r>
          </w:p>
        </w:tc>
        <w:tc>
          <w:tcPr>
            <w:tcW w:w="1361" w:type="dxa"/>
            <w:vAlign w:val="center"/>
          </w:tcPr>
          <w:p w:rsidR="004D47F8" w:rsidRPr="00632AB4" w:rsidRDefault="004D47F8" w:rsidP="00A06C25">
            <w:pPr>
              <w:jc w:val="right"/>
              <w:rPr>
                <w:lang w:val="hr-HR"/>
              </w:rPr>
            </w:pPr>
            <w:r w:rsidRPr="00632AB4">
              <w:rPr>
                <w:sz w:val="16"/>
                <w:lang w:val="hr-HR"/>
              </w:rPr>
              <w:t>8,04 %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3 Rashodi poslovanja</w:t>
            </w:r>
          </w:p>
        </w:tc>
        <w:tc>
          <w:tcPr>
            <w:tcW w:w="1417" w:type="dxa"/>
            <w:vAlign w:val="center"/>
          </w:tcPr>
          <w:p w:rsidR="004D47F8" w:rsidRPr="00632AB4" w:rsidRDefault="004D47F8" w:rsidP="00A06C25">
            <w:pPr>
              <w:jc w:val="right"/>
              <w:rPr>
                <w:lang w:val="hr-HR"/>
              </w:rPr>
            </w:pPr>
            <w:r w:rsidRPr="00632AB4">
              <w:rPr>
                <w:sz w:val="16"/>
                <w:lang w:val="hr-HR"/>
              </w:rPr>
              <w:t>240.426,72</w:t>
            </w:r>
          </w:p>
        </w:tc>
        <w:tc>
          <w:tcPr>
            <w:tcW w:w="1417" w:type="dxa"/>
            <w:vAlign w:val="center"/>
          </w:tcPr>
          <w:p w:rsidR="004D47F8" w:rsidRPr="00632AB4" w:rsidRDefault="004D47F8" w:rsidP="00A06C25">
            <w:pPr>
              <w:jc w:val="right"/>
              <w:rPr>
                <w:lang w:val="hr-HR"/>
              </w:rPr>
            </w:pPr>
            <w:r w:rsidRPr="00632AB4">
              <w:rPr>
                <w:sz w:val="16"/>
                <w:lang w:val="hr-HR"/>
              </w:rPr>
              <w:t>703.856,00</w:t>
            </w:r>
          </w:p>
        </w:tc>
        <w:tc>
          <w:tcPr>
            <w:tcW w:w="1417" w:type="dxa"/>
            <w:vAlign w:val="center"/>
          </w:tcPr>
          <w:p w:rsidR="004D47F8" w:rsidRPr="00632AB4" w:rsidRDefault="004D47F8" w:rsidP="00A06C25">
            <w:pPr>
              <w:jc w:val="right"/>
              <w:rPr>
                <w:lang w:val="hr-HR"/>
              </w:rPr>
            </w:pPr>
            <w:r w:rsidRPr="00632AB4">
              <w:rPr>
                <w:sz w:val="16"/>
                <w:lang w:val="hr-HR"/>
              </w:rPr>
              <w:t>229.892,78</w:t>
            </w:r>
          </w:p>
        </w:tc>
        <w:tc>
          <w:tcPr>
            <w:tcW w:w="1474" w:type="dxa"/>
            <w:vAlign w:val="center"/>
          </w:tcPr>
          <w:p w:rsidR="004D47F8" w:rsidRPr="00632AB4" w:rsidRDefault="004D47F8" w:rsidP="00A06C25">
            <w:pPr>
              <w:jc w:val="right"/>
              <w:rPr>
                <w:lang w:val="hr-HR"/>
              </w:rPr>
            </w:pPr>
            <w:r w:rsidRPr="00632AB4">
              <w:rPr>
                <w:sz w:val="16"/>
                <w:lang w:val="hr-HR"/>
              </w:rPr>
              <w:t>95,62 %</w:t>
            </w:r>
          </w:p>
        </w:tc>
        <w:tc>
          <w:tcPr>
            <w:tcW w:w="1361" w:type="dxa"/>
            <w:vAlign w:val="center"/>
          </w:tcPr>
          <w:p w:rsidR="004D47F8" w:rsidRPr="00632AB4" w:rsidRDefault="004D47F8" w:rsidP="00A06C25">
            <w:pPr>
              <w:jc w:val="right"/>
              <w:rPr>
                <w:lang w:val="hr-HR"/>
              </w:rPr>
            </w:pPr>
            <w:r w:rsidRPr="00632AB4">
              <w:rPr>
                <w:sz w:val="16"/>
                <w:lang w:val="hr-HR"/>
              </w:rPr>
              <w:t>32,66 %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31 Rashodi za zaposlene</w:t>
            </w:r>
          </w:p>
        </w:tc>
        <w:tc>
          <w:tcPr>
            <w:tcW w:w="1417" w:type="dxa"/>
            <w:vAlign w:val="center"/>
          </w:tcPr>
          <w:p w:rsidR="004D47F8" w:rsidRPr="00632AB4" w:rsidRDefault="004D47F8" w:rsidP="00A06C25">
            <w:pPr>
              <w:jc w:val="right"/>
              <w:rPr>
                <w:lang w:val="hr-HR"/>
              </w:rPr>
            </w:pPr>
            <w:r w:rsidRPr="00632AB4">
              <w:rPr>
                <w:sz w:val="16"/>
                <w:lang w:val="hr-HR"/>
              </w:rPr>
              <w:t>153.924,32</w:t>
            </w:r>
          </w:p>
        </w:tc>
        <w:tc>
          <w:tcPr>
            <w:tcW w:w="1417" w:type="dxa"/>
            <w:vAlign w:val="center"/>
          </w:tcPr>
          <w:p w:rsidR="004D47F8" w:rsidRPr="00632AB4" w:rsidRDefault="004D47F8" w:rsidP="00A06C25">
            <w:pPr>
              <w:jc w:val="right"/>
              <w:rPr>
                <w:lang w:val="hr-HR"/>
              </w:rPr>
            </w:pPr>
            <w:r w:rsidRPr="00632AB4">
              <w:rPr>
                <w:sz w:val="16"/>
                <w:lang w:val="hr-HR"/>
              </w:rPr>
              <w:t>360.594,00</w:t>
            </w:r>
          </w:p>
        </w:tc>
        <w:tc>
          <w:tcPr>
            <w:tcW w:w="1417" w:type="dxa"/>
            <w:vAlign w:val="center"/>
          </w:tcPr>
          <w:p w:rsidR="004D47F8" w:rsidRPr="00632AB4" w:rsidRDefault="004D47F8" w:rsidP="00A06C25">
            <w:pPr>
              <w:jc w:val="right"/>
              <w:rPr>
                <w:lang w:val="hr-HR"/>
              </w:rPr>
            </w:pPr>
            <w:r w:rsidRPr="00632AB4">
              <w:rPr>
                <w:sz w:val="16"/>
                <w:lang w:val="hr-HR"/>
              </w:rPr>
              <w:t>159.003,74</w:t>
            </w:r>
          </w:p>
        </w:tc>
        <w:tc>
          <w:tcPr>
            <w:tcW w:w="1474" w:type="dxa"/>
            <w:vAlign w:val="center"/>
          </w:tcPr>
          <w:p w:rsidR="004D47F8" w:rsidRPr="00632AB4" w:rsidRDefault="004D47F8" w:rsidP="00A06C25">
            <w:pPr>
              <w:jc w:val="right"/>
              <w:rPr>
                <w:lang w:val="hr-HR"/>
              </w:rPr>
            </w:pPr>
            <w:r w:rsidRPr="00632AB4">
              <w:rPr>
                <w:sz w:val="16"/>
                <w:lang w:val="hr-HR"/>
              </w:rPr>
              <w:t>103,30 %</w:t>
            </w:r>
          </w:p>
        </w:tc>
        <w:tc>
          <w:tcPr>
            <w:tcW w:w="1361" w:type="dxa"/>
            <w:vAlign w:val="center"/>
          </w:tcPr>
          <w:p w:rsidR="004D47F8" w:rsidRPr="00632AB4" w:rsidRDefault="004D47F8" w:rsidP="00A06C25">
            <w:pPr>
              <w:jc w:val="right"/>
              <w:rPr>
                <w:lang w:val="hr-HR"/>
              </w:rPr>
            </w:pPr>
            <w:r w:rsidRPr="00632AB4">
              <w:rPr>
                <w:sz w:val="16"/>
                <w:lang w:val="hr-HR"/>
              </w:rPr>
              <w:t>44,09 %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32 Materijalni rashodi</w:t>
            </w:r>
          </w:p>
        </w:tc>
        <w:tc>
          <w:tcPr>
            <w:tcW w:w="1417" w:type="dxa"/>
            <w:vAlign w:val="center"/>
          </w:tcPr>
          <w:p w:rsidR="004D47F8" w:rsidRPr="00632AB4" w:rsidRDefault="004D47F8" w:rsidP="00A06C25">
            <w:pPr>
              <w:jc w:val="right"/>
              <w:rPr>
                <w:lang w:val="hr-HR"/>
              </w:rPr>
            </w:pPr>
            <w:r w:rsidRPr="00632AB4">
              <w:rPr>
                <w:sz w:val="16"/>
                <w:lang w:val="hr-HR"/>
              </w:rPr>
              <w:t>85.883,27</w:t>
            </w:r>
          </w:p>
        </w:tc>
        <w:tc>
          <w:tcPr>
            <w:tcW w:w="1417" w:type="dxa"/>
            <w:vAlign w:val="center"/>
          </w:tcPr>
          <w:p w:rsidR="004D47F8" w:rsidRPr="00632AB4" w:rsidRDefault="004D47F8" w:rsidP="00A06C25">
            <w:pPr>
              <w:jc w:val="right"/>
              <w:rPr>
                <w:lang w:val="hr-HR"/>
              </w:rPr>
            </w:pPr>
            <w:r w:rsidRPr="00632AB4">
              <w:rPr>
                <w:sz w:val="16"/>
                <w:lang w:val="hr-HR"/>
              </w:rPr>
              <w:t>340.562,00</w:t>
            </w:r>
          </w:p>
        </w:tc>
        <w:tc>
          <w:tcPr>
            <w:tcW w:w="1417" w:type="dxa"/>
            <w:vAlign w:val="center"/>
          </w:tcPr>
          <w:p w:rsidR="004D47F8" w:rsidRPr="00632AB4" w:rsidRDefault="004D47F8" w:rsidP="00A06C25">
            <w:pPr>
              <w:jc w:val="right"/>
              <w:rPr>
                <w:lang w:val="hr-HR"/>
              </w:rPr>
            </w:pPr>
            <w:r w:rsidRPr="00632AB4">
              <w:rPr>
                <w:sz w:val="16"/>
                <w:lang w:val="hr-HR"/>
              </w:rPr>
              <w:t>70.199,69</w:t>
            </w:r>
          </w:p>
        </w:tc>
        <w:tc>
          <w:tcPr>
            <w:tcW w:w="1474" w:type="dxa"/>
            <w:vAlign w:val="center"/>
          </w:tcPr>
          <w:p w:rsidR="004D47F8" w:rsidRPr="00632AB4" w:rsidRDefault="004D47F8" w:rsidP="00A06C25">
            <w:pPr>
              <w:jc w:val="right"/>
              <w:rPr>
                <w:lang w:val="hr-HR"/>
              </w:rPr>
            </w:pPr>
            <w:r w:rsidRPr="00632AB4">
              <w:rPr>
                <w:sz w:val="16"/>
                <w:lang w:val="hr-HR"/>
              </w:rPr>
              <w:t>81,74 %</w:t>
            </w:r>
          </w:p>
        </w:tc>
        <w:tc>
          <w:tcPr>
            <w:tcW w:w="1361" w:type="dxa"/>
            <w:vAlign w:val="center"/>
          </w:tcPr>
          <w:p w:rsidR="004D47F8" w:rsidRPr="00632AB4" w:rsidRDefault="004D47F8" w:rsidP="00A06C25">
            <w:pPr>
              <w:jc w:val="right"/>
              <w:rPr>
                <w:lang w:val="hr-HR"/>
              </w:rPr>
            </w:pPr>
            <w:r w:rsidRPr="00632AB4">
              <w:rPr>
                <w:sz w:val="16"/>
                <w:lang w:val="hr-HR"/>
              </w:rPr>
              <w:t>20,61 %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34 Financijski rashodi</w:t>
            </w:r>
          </w:p>
        </w:tc>
        <w:tc>
          <w:tcPr>
            <w:tcW w:w="1417" w:type="dxa"/>
            <w:vAlign w:val="center"/>
          </w:tcPr>
          <w:p w:rsidR="004D47F8" w:rsidRPr="00632AB4" w:rsidRDefault="004D47F8" w:rsidP="00A06C25">
            <w:pPr>
              <w:jc w:val="right"/>
              <w:rPr>
                <w:lang w:val="hr-HR"/>
              </w:rPr>
            </w:pPr>
            <w:r w:rsidRPr="00632AB4">
              <w:rPr>
                <w:sz w:val="16"/>
                <w:lang w:val="hr-HR"/>
              </w:rPr>
              <w:t>619,13</w:t>
            </w:r>
          </w:p>
        </w:tc>
        <w:tc>
          <w:tcPr>
            <w:tcW w:w="1417" w:type="dxa"/>
            <w:vAlign w:val="center"/>
          </w:tcPr>
          <w:p w:rsidR="004D47F8" w:rsidRPr="00632AB4" w:rsidRDefault="004D47F8" w:rsidP="00A06C25">
            <w:pPr>
              <w:jc w:val="right"/>
              <w:rPr>
                <w:lang w:val="hr-HR"/>
              </w:rPr>
            </w:pPr>
            <w:r w:rsidRPr="00632AB4">
              <w:rPr>
                <w:sz w:val="16"/>
                <w:lang w:val="hr-HR"/>
              </w:rPr>
              <w:t>2.700,00</w:t>
            </w:r>
          </w:p>
        </w:tc>
        <w:tc>
          <w:tcPr>
            <w:tcW w:w="1417" w:type="dxa"/>
            <w:vAlign w:val="center"/>
          </w:tcPr>
          <w:p w:rsidR="004D47F8" w:rsidRPr="00632AB4" w:rsidRDefault="004D47F8" w:rsidP="00A06C25">
            <w:pPr>
              <w:jc w:val="right"/>
              <w:rPr>
                <w:lang w:val="hr-HR"/>
              </w:rPr>
            </w:pPr>
            <w:r w:rsidRPr="00632AB4">
              <w:rPr>
                <w:sz w:val="16"/>
                <w:lang w:val="hr-HR"/>
              </w:rPr>
              <w:t>689,35</w:t>
            </w:r>
          </w:p>
        </w:tc>
        <w:tc>
          <w:tcPr>
            <w:tcW w:w="1474" w:type="dxa"/>
            <w:vAlign w:val="center"/>
          </w:tcPr>
          <w:p w:rsidR="004D47F8" w:rsidRPr="00632AB4" w:rsidRDefault="004D47F8" w:rsidP="00A06C25">
            <w:pPr>
              <w:jc w:val="right"/>
              <w:rPr>
                <w:lang w:val="hr-HR"/>
              </w:rPr>
            </w:pPr>
            <w:r w:rsidRPr="00632AB4">
              <w:rPr>
                <w:sz w:val="16"/>
                <w:lang w:val="hr-HR"/>
              </w:rPr>
              <w:t>111,34 %</w:t>
            </w:r>
          </w:p>
        </w:tc>
        <w:tc>
          <w:tcPr>
            <w:tcW w:w="1361" w:type="dxa"/>
            <w:vAlign w:val="center"/>
          </w:tcPr>
          <w:p w:rsidR="004D47F8" w:rsidRPr="00632AB4" w:rsidRDefault="004D47F8" w:rsidP="00A06C25">
            <w:pPr>
              <w:jc w:val="right"/>
              <w:rPr>
                <w:lang w:val="hr-HR"/>
              </w:rPr>
            </w:pPr>
            <w:r w:rsidRPr="00632AB4">
              <w:rPr>
                <w:sz w:val="16"/>
                <w:lang w:val="hr-HR"/>
              </w:rPr>
              <w:t>25,53 %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4 Nefinancijska imovina</w:t>
            </w:r>
          </w:p>
        </w:tc>
        <w:tc>
          <w:tcPr>
            <w:tcW w:w="1417" w:type="dxa"/>
            <w:vAlign w:val="center"/>
          </w:tcPr>
          <w:p w:rsidR="004D47F8" w:rsidRPr="00632AB4" w:rsidRDefault="004D47F8" w:rsidP="00A06C25">
            <w:pPr>
              <w:jc w:val="right"/>
              <w:rPr>
                <w:lang w:val="hr-HR"/>
              </w:rPr>
            </w:pPr>
            <w:r w:rsidRPr="00632AB4">
              <w:rPr>
                <w:sz w:val="16"/>
                <w:lang w:val="hr-HR"/>
              </w:rPr>
              <w:t>1.415.757,80</w:t>
            </w:r>
          </w:p>
        </w:tc>
        <w:tc>
          <w:tcPr>
            <w:tcW w:w="1417" w:type="dxa"/>
            <w:vAlign w:val="center"/>
          </w:tcPr>
          <w:p w:rsidR="004D47F8" w:rsidRPr="00632AB4" w:rsidRDefault="004D47F8" w:rsidP="00A06C25">
            <w:pPr>
              <w:jc w:val="right"/>
              <w:rPr>
                <w:lang w:val="hr-HR"/>
              </w:rPr>
            </w:pPr>
            <w:r w:rsidRPr="00632AB4">
              <w:rPr>
                <w:sz w:val="16"/>
                <w:lang w:val="hr-HR"/>
              </w:rPr>
              <w:t>2.173.950,00</w:t>
            </w:r>
          </w:p>
        </w:tc>
        <w:tc>
          <w:tcPr>
            <w:tcW w:w="1417" w:type="dxa"/>
            <w:vAlign w:val="center"/>
          </w:tcPr>
          <w:p w:rsidR="004D47F8" w:rsidRPr="00632AB4" w:rsidRDefault="004D47F8" w:rsidP="00A06C25">
            <w:pPr>
              <w:jc w:val="right"/>
              <w:rPr>
                <w:lang w:val="hr-HR"/>
              </w:rPr>
            </w:pPr>
            <w:r w:rsidRPr="00632AB4">
              <w:rPr>
                <w:sz w:val="16"/>
                <w:lang w:val="hr-HR"/>
              </w:rPr>
              <w:t>1.366,81</w:t>
            </w:r>
          </w:p>
        </w:tc>
        <w:tc>
          <w:tcPr>
            <w:tcW w:w="1474" w:type="dxa"/>
            <w:vAlign w:val="center"/>
          </w:tcPr>
          <w:p w:rsidR="004D47F8" w:rsidRPr="00632AB4" w:rsidRDefault="004D47F8" w:rsidP="00A06C25">
            <w:pPr>
              <w:jc w:val="right"/>
              <w:rPr>
                <w:lang w:val="hr-HR"/>
              </w:rPr>
            </w:pPr>
            <w:r w:rsidRPr="00632AB4">
              <w:rPr>
                <w:sz w:val="16"/>
                <w:lang w:val="hr-HR"/>
              </w:rPr>
              <w:t>0,10 %</w:t>
            </w:r>
          </w:p>
        </w:tc>
        <w:tc>
          <w:tcPr>
            <w:tcW w:w="1361" w:type="dxa"/>
            <w:vAlign w:val="center"/>
          </w:tcPr>
          <w:p w:rsidR="004D47F8" w:rsidRPr="00632AB4" w:rsidRDefault="004D47F8" w:rsidP="00A06C25">
            <w:pPr>
              <w:jc w:val="right"/>
              <w:rPr>
                <w:lang w:val="hr-HR"/>
              </w:rPr>
            </w:pPr>
            <w:r w:rsidRPr="00632AB4">
              <w:rPr>
                <w:sz w:val="16"/>
                <w:lang w:val="hr-HR"/>
              </w:rPr>
              <w:t>0,06 %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41 Neproizvedena dugotrajna imovina</w:t>
            </w:r>
          </w:p>
        </w:tc>
        <w:tc>
          <w:tcPr>
            <w:tcW w:w="1417" w:type="dxa"/>
            <w:vAlign w:val="center"/>
          </w:tcPr>
          <w:p w:rsidR="004D47F8" w:rsidRPr="00632AB4" w:rsidRDefault="004D47F8" w:rsidP="00A06C25">
            <w:pPr>
              <w:jc w:val="right"/>
              <w:rPr>
                <w:lang w:val="hr-HR"/>
              </w:rPr>
            </w:pPr>
            <w:r w:rsidRPr="00632AB4">
              <w:rPr>
                <w:sz w:val="16"/>
                <w:lang w:val="hr-HR"/>
              </w:rPr>
              <w:t>1.874,95</w:t>
            </w:r>
          </w:p>
        </w:tc>
        <w:tc>
          <w:tcPr>
            <w:tcW w:w="1417" w:type="dxa"/>
            <w:vAlign w:val="center"/>
          </w:tcPr>
          <w:p w:rsidR="004D47F8" w:rsidRPr="00632AB4" w:rsidRDefault="004D47F8" w:rsidP="00A06C25">
            <w:pPr>
              <w:jc w:val="right"/>
              <w:rPr>
                <w:lang w:val="hr-HR"/>
              </w:rPr>
            </w:pPr>
            <w:r w:rsidRPr="00632AB4">
              <w:rPr>
                <w:sz w:val="16"/>
                <w:lang w:val="hr-HR"/>
              </w:rPr>
              <w:t>100,00</w:t>
            </w:r>
          </w:p>
        </w:tc>
        <w:tc>
          <w:tcPr>
            <w:tcW w:w="1417" w:type="dxa"/>
            <w:vAlign w:val="center"/>
          </w:tcPr>
          <w:p w:rsidR="004D47F8" w:rsidRPr="00632AB4" w:rsidRDefault="004D47F8" w:rsidP="00A06C25">
            <w:pPr>
              <w:jc w:val="right"/>
              <w:rPr>
                <w:lang w:val="hr-HR"/>
              </w:rPr>
            </w:pPr>
            <w:r w:rsidRPr="00632AB4">
              <w:rPr>
                <w:sz w:val="16"/>
                <w:lang w:val="hr-HR"/>
              </w:rPr>
              <w:t>0,00</w:t>
            </w:r>
          </w:p>
        </w:tc>
        <w:tc>
          <w:tcPr>
            <w:tcW w:w="1474" w:type="dxa"/>
            <w:vAlign w:val="center"/>
          </w:tcPr>
          <w:p w:rsidR="004D47F8" w:rsidRPr="00632AB4" w:rsidRDefault="004D47F8" w:rsidP="00A06C25">
            <w:pPr>
              <w:jc w:val="right"/>
              <w:rPr>
                <w:lang w:val="hr-HR"/>
              </w:rPr>
            </w:pPr>
            <w:r w:rsidRPr="00632AB4">
              <w:rPr>
                <w:sz w:val="16"/>
                <w:lang w:val="hr-HR"/>
              </w:rPr>
              <w:t>0,00 %</w:t>
            </w:r>
          </w:p>
        </w:tc>
        <w:tc>
          <w:tcPr>
            <w:tcW w:w="1361" w:type="dxa"/>
            <w:vAlign w:val="center"/>
          </w:tcPr>
          <w:p w:rsidR="004D47F8" w:rsidRPr="00632AB4" w:rsidRDefault="004D47F8" w:rsidP="00A06C25">
            <w:pPr>
              <w:jc w:val="right"/>
              <w:rPr>
                <w:lang w:val="hr-HR"/>
              </w:rPr>
            </w:pPr>
            <w:r w:rsidRPr="00632AB4">
              <w:rPr>
                <w:sz w:val="16"/>
                <w:lang w:val="hr-HR"/>
              </w:rPr>
              <w:t>0,00 %</w:t>
            </w:r>
          </w:p>
        </w:tc>
      </w:tr>
      <w:tr w:rsidR="004D47F8" w:rsidRPr="00632AB4" w:rsidTr="00A06C25">
        <w:trPr>
          <w:jc w:val="center"/>
        </w:trPr>
        <w:tc>
          <w:tcPr>
            <w:tcW w:w="2948" w:type="dxa"/>
            <w:vAlign w:val="center"/>
          </w:tcPr>
          <w:p w:rsidR="004D47F8" w:rsidRPr="00632AB4" w:rsidRDefault="004D47F8">
            <w:pPr>
              <w:rPr>
                <w:lang w:val="hr-HR"/>
              </w:rPr>
            </w:pPr>
            <w:r w:rsidRPr="00632AB4">
              <w:rPr>
                <w:sz w:val="16"/>
                <w:lang w:val="hr-HR"/>
              </w:rPr>
              <w:t>42 Proizvedena dugotrajna imovina</w:t>
            </w:r>
          </w:p>
        </w:tc>
        <w:tc>
          <w:tcPr>
            <w:tcW w:w="1417" w:type="dxa"/>
            <w:vAlign w:val="center"/>
          </w:tcPr>
          <w:p w:rsidR="004D47F8" w:rsidRPr="00632AB4" w:rsidRDefault="004D47F8" w:rsidP="00A06C25">
            <w:pPr>
              <w:jc w:val="right"/>
              <w:rPr>
                <w:lang w:val="hr-HR"/>
              </w:rPr>
            </w:pPr>
            <w:r w:rsidRPr="00632AB4">
              <w:rPr>
                <w:sz w:val="16"/>
                <w:lang w:val="hr-HR"/>
              </w:rPr>
              <w:t>1.413.882,85</w:t>
            </w:r>
          </w:p>
        </w:tc>
        <w:tc>
          <w:tcPr>
            <w:tcW w:w="1417" w:type="dxa"/>
            <w:vAlign w:val="center"/>
          </w:tcPr>
          <w:p w:rsidR="004D47F8" w:rsidRPr="00632AB4" w:rsidRDefault="004D47F8" w:rsidP="00A06C25">
            <w:pPr>
              <w:jc w:val="right"/>
              <w:rPr>
                <w:lang w:val="hr-HR"/>
              </w:rPr>
            </w:pPr>
            <w:r w:rsidRPr="00632AB4">
              <w:rPr>
                <w:sz w:val="16"/>
                <w:lang w:val="hr-HR"/>
              </w:rPr>
              <w:t>2.173.850,00</w:t>
            </w:r>
          </w:p>
        </w:tc>
        <w:tc>
          <w:tcPr>
            <w:tcW w:w="1417" w:type="dxa"/>
            <w:vAlign w:val="center"/>
          </w:tcPr>
          <w:p w:rsidR="004D47F8" w:rsidRPr="00632AB4" w:rsidRDefault="004D47F8" w:rsidP="00A06C25">
            <w:pPr>
              <w:jc w:val="right"/>
              <w:rPr>
                <w:lang w:val="hr-HR"/>
              </w:rPr>
            </w:pPr>
            <w:r w:rsidRPr="00632AB4">
              <w:rPr>
                <w:sz w:val="16"/>
                <w:lang w:val="hr-HR"/>
              </w:rPr>
              <w:t>1.366,81</w:t>
            </w:r>
          </w:p>
        </w:tc>
        <w:tc>
          <w:tcPr>
            <w:tcW w:w="1474" w:type="dxa"/>
            <w:vAlign w:val="center"/>
          </w:tcPr>
          <w:p w:rsidR="004D47F8" w:rsidRPr="00632AB4" w:rsidRDefault="004D47F8" w:rsidP="00A06C25">
            <w:pPr>
              <w:jc w:val="right"/>
              <w:rPr>
                <w:lang w:val="hr-HR"/>
              </w:rPr>
            </w:pPr>
            <w:r w:rsidRPr="00632AB4">
              <w:rPr>
                <w:sz w:val="16"/>
                <w:lang w:val="hr-HR"/>
              </w:rPr>
              <w:t>0,10 %</w:t>
            </w:r>
          </w:p>
        </w:tc>
        <w:tc>
          <w:tcPr>
            <w:tcW w:w="1361" w:type="dxa"/>
            <w:vAlign w:val="center"/>
          </w:tcPr>
          <w:p w:rsidR="004D47F8" w:rsidRPr="00632AB4" w:rsidRDefault="004D47F8" w:rsidP="00A06C25">
            <w:pPr>
              <w:jc w:val="right"/>
              <w:rPr>
                <w:lang w:val="hr-HR"/>
              </w:rPr>
            </w:pPr>
            <w:r w:rsidRPr="00632AB4">
              <w:rPr>
                <w:sz w:val="16"/>
                <w:lang w:val="hr-HR"/>
              </w:rPr>
              <w:t>0,06 %</w:t>
            </w:r>
          </w:p>
        </w:tc>
      </w:tr>
    </w:tbl>
    <w:p w:rsidR="004D47F8" w:rsidRPr="00632AB4" w:rsidRDefault="004D47F8">
      <w:pPr>
        <w:rPr>
          <w:lang w:val="hr-HR"/>
        </w:rPr>
      </w:pPr>
    </w:p>
    <w:p w:rsidR="004D47F8" w:rsidRPr="00632AB4" w:rsidRDefault="004D47F8">
      <w:pPr>
        <w:pStyle w:val="Heading2"/>
        <w:rPr>
          <w:rFonts w:ascii="Times New Roman" w:hAnsi="Times New Roman"/>
          <w:lang w:val="hr-HR"/>
        </w:rPr>
      </w:pPr>
      <w:r w:rsidRPr="00632AB4">
        <w:rPr>
          <w:rFonts w:ascii="Times New Roman" w:hAnsi="Times New Roman"/>
          <w:lang w:val="hr-HR"/>
        </w:rPr>
        <w:t>3. Prihodi i rashodi prema izvorima financiranja</w:t>
      </w:r>
    </w:p>
    <w:p w:rsidR="004D47F8" w:rsidRPr="00632AB4" w:rsidRDefault="004D47F8" w:rsidP="005E0F2E">
      <w:pPr>
        <w:pStyle w:val="NormalWeb"/>
        <w:spacing w:line="276" w:lineRule="auto"/>
        <w:jc w:val="both"/>
      </w:pPr>
      <w:r w:rsidRPr="00632AB4">
        <w:t xml:space="preserve">U Tablici 4. prikazan je pregled ostvarenih prihoda i izvršenih rashoda po pojedinim izvorima financiranja, uključujući i </w:t>
      </w:r>
      <w:r w:rsidRPr="00632AB4">
        <w:rPr>
          <w:rStyle w:val="Strong"/>
          <w:b w:val="0"/>
          <w:bCs w:val="0"/>
        </w:rPr>
        <w:t>prijenos sredstava iz prethodnih godina</w:t>
      </w:r>
      <w:r w:rsidRPr="00632AB4">
        <w:t xml:space="preserve">. Razlika između ostvarenih prihoda i izvršenih rashoda tekuće godine, uvećana za raspoloživa sredstva iz </w:t>
      </w:r>
      <w:r w:rsidRPr="00632AB4">
        <w:rPr>
          <w:rStyle w:val="Strong"/>
          <w:b w:val="0"/>
          <w:bCs w:val="0"/>
        </w:rPr>
        <w:t>prijenosa sredstava iz prethodnih godina</w:t>
      </w:r>
      <w:r w:rsidRPr="00632AB4">
        <w:t xml:space="preserve">, predstavlja stanje raspoloživih novčanih sredstava na žiro računu i blagajni AMN na dan </w:t>
      </w:r>
      <w:r w:rsidRPr="00632AB4">
        <w:rPr>
          <w:rStyle w:val="Strong"/>
          <w:b w:val="0"/>
          <w:bCs w:val="0"/>
        </w:rPr>
        <w:t>30. lipnja 2026. godine</w:t>
      </w:r>
      <w:r w:rsidRPr="00632AB4">
        <w:t xml:space="preserve">, koje iznosi </w:t>
      </w:r>
      <w:r w:rsidRPr="00632AB4">
        <w:rPr>
          <w:rStyle w:val="Strong"/>
          <w:b w:val="0"/>
          <w:bCs w:val="0"/>
        </w:rPr>
        <w:t>144.135,22 EUR</w:t>
      </w:r>
      <w:r w:rsidRPr="00632AB4">
        <w:t>.</w:t>
      </w:r>
    </w:p>
    <w:p w:rsidR="004D47F8" w:rsidRPr="00632AB4" w:rsidRDefault="004D47F8" w:rsidP="005E0F2E">
      <w:pPr>
        <w:pStyle w:val="pdq2pgselectionanchorcontainer"/>
        <w:spacing w:line="276" w:lineRule="auto"/>
        <w:jc w:val="both"/>
      </w:pPr>
      <w:r w:rsidRPr="00632AB4">
        <w:t xml:space="preserve">Prihodi AMN u razdoblju od </w:t>
      </w:r>
      <w:r w:rsidRPr="00632AB4">
        <w:rPr>
          <w:rStyle w:val="Strong"/>
          <w:b w:val="0"/>
          <w:bCs w:val="0"/>
        </w:rPr>
        <w:t>1. siječnja do 30. lipnja 2026. godine</w:t>
      </w:r>
      <w:r w:rsidRPr="00632AB4">
        <w:t xml:space="preserve"> ostvareni su iz više izvora financiranja. Najveći udio čine sredstva iz </w:t>
      </w:r>
      <w:r w:rsidRPr="00632AB4">
        <w:rPr>
          <w:rStyle w:val="Strong"/>
          <w:b w:val="0"/>
          <w:bCs w:val="0"/>
        </w:rPr>
        <w:t>izvora 11 – Opći prihodi i primici</w:t>
      </w:r>
      <w:r w:rsidRPr="00632AB4">
        <w:t xml:space="preserve">, ostvarena u iznosu od </w:t>
      </w:r>
      <w:r w:rsidRPr="00632AB4">
        <w:rPr>
          <w:rStyle w:val="Strong"/>
          <w:b w:val="0"/>
          <w:bCs w:val="0"/>
        </w:rPr>
        <w:t>213.393,93 EUR</w:t>
      </w:r>
      <w:r w:rsidRPr="00632AB4">
        <w:t>, koja su namijenjena financiranju redovne i programske djelatnosti Muzeja.</w:t>
      </w:r>
    </w:p>
    <w:p w:rsidR="004D47F8" w:rsidRPr="00632AB4" w:rsidRDefault="004D47F8" w:rsidP="005E0F2E">
      <w:pPr>
        <w:pStyle w:val="NormalWeb"/>
        <w:spacing w:line="276" w:lineRule="auto"/>
        <w:jc w:val="both"/>
      </w:pPr>
      <w:r w:rsidRPr="00632AB4">
        <w:t xml:space="preserve">Iz </w:t>
      </w:r>
      <w:r w:rsidRPr="00632AB4">
        <w:rPr>
          <w:rStyle w:val="Strong"/>
          <w:b w:val="0"/>
          <w:bCs w:val="0"/>
        </w:rPr>
        <w:t>izvora 31 – Vlastiti prihodi</w:t>
      </w:r>
      <w:r w:rsidRPr="00632AB4">
        <w:t xml:space="preserve"> ostvareni su prihodi u iznosu od </w:t>
      </w:r>
      <w:r w:rsidRPr="00632AB4">
        <w:rPr>
          <w:rStyle w:val="Strong"/>
          <w:b w:val="0"/>
          <w:bCs w:val="0"/>
        </w:rPr>
        <w:t>15.141,12 EUR</w:t>
      </w:r>
      <w:r w:rsidRPr="00632AB4">
        <w:t xml:space="preserve">, iz </w:t>
      </w:r>
      <w:r w:rsidRPr="00632AB4">
        <w:rPr>
          <w:rStyle w:val="Strong"/>
          <w:b w:val="0"/>
          <w:bCs w:val="0"/>
        </w:rPr>
        <w:t>izvora 43 – Prihodi za posebne namjene</w:t>
      </w:r>
      <w:r w:rsidRPr="00632AB4">
        <w:t xml:space="preserve"> ostvareno je </w:t>
      </w:r>
      <w:r w:rsidRPr="00632AB4">
        <w:rPr>
          <w:rStyle w:val="Strong"/>
          <w:b w:val="0"/>
          <w:bCs w:val="0"/>
        </w:rPr>
        <w:t>20.813,90 EUR</w:t>
      </w:r>
      <w:r w:rsidRPr="00632AB4">
        <w:t xml:space="preserve">, dok su iz </w:t>
      </w:r>
      <w:r w:rsidRPr="00632AB4">
        <w:rPr>
          <w:rStyle w:val="Strong"/>
          <w:b w:val="0"/>
          <w:bCs w:val="0"/>
        </w:rPr>
        <w:t>izvora 52 – Pomoći</w:t>
      </w:r>
      <w:r w:rsidRPr="00632AB4">
        <w:t xml:space="preserve"> ostvareni prihodi u iznosu od </w:t>
      </w:r>
      <w:r w:rsidRPr="00632AB4">
        <w:rPr>
          <w:rStyle w:val="Strong"/>
          <w:b w:val="0"/>
          <w:bCs w:val="0"/>
        </w:rPr>
        <w:t>2.700,00 EUR</w:t>
      </w:r>
      <w:r w:rsidRPr="00632AB4">
        <w:t xml:space="preserve">. Ukupno ostvareni prihodi u izvještajnom razdoblju iznose </w:t>
      </w:r>
      <w:r w:rsidRPr="00632AB4">
        <w:rPr>
          <w:rStyle w:val="Strong"/>
          <w:b w:val="0"/>
          <w:bCs w:val="0"/>
        </w:rPr>
        <w:t>252.048,95 EUR</w:t>
      </w:r>
      <w:r w:rsidRPr="00632AB4">
        <w:t>. Uključujući i prijenos sredstava iz ranijih godina po izvorima kako je priloženo u tablici te izvršenjem, ukupno raspoloživa sredstva prihodi iznose 375.394,81 EUR.</w:t>
      </w:r>
    </w:p>
    <w:p w:rsidR="004D47F8" w:rsidRPr="00632AB4" w:rsidRDefault="004D47F8" w:rsidP="005E0F2E">
      <w:pPr>
        <w:pStyle w:val="NormalWeb"/>
        <w:spacing w:line="276" w:lineRule="auto"/>
        <w:jc w:val="both"/>
      </w:pPr>
      <w:r w:rsidRPr="00632AB4">
        <w:t xml:space="preserve">Rashodi su izvršeni sukladno planiranoj dinamici poslovanja. Rashodi financirani iz prihoda tekuće godine iznose ukupno </w:t>
      </w:r>
      <w:r w:rsidRPr="00632AB4">
        <w:rPr>
          <w:rStyle w:val="Strong"/>
          <w:b w:val="0"/>
          <w:bCs w:val="0"/>
        </w:rPr>
        <w:t>228.502,64 EUR</w:t>
      </w:r>
      <w:r w:rsidRPr="00632AB4">
        <w:t xml:space="preserve">, od čega se </w:t>
      </w:r>
      <w:r w:rsidRPr="00632AB4">
        <w:rPr>
          <w:rStyle w:val="Strong"/>
          <w:b w:val="0"/>
          <w:bCs w:val="0"/>
        </w:rPr>
        <w:t>213.072,68 EUR</w:t>
      </w:r>
      <w:r w:rsidRPr="00632AB4">
        <w:t xml:space="preserve"> odnosi na rashode financirane iz izvora 11, </w:t>
      </w:r>
      <w:r w:rsidRPr="00632AB4">
        <w:rPr>
          <w:rStyle w:val="Strong"/>
          <w:b w:val="0"/>
          <w:bCs w:val="0"/>
        </w:rPr>
        <w:t>11.720,23 EUR</w:t>
      </w:r>
      <w:r w:rsidRPr="00632AB4">
        <w:t xml:space="preserve"> iz izvora 31, </w:t>
      </w:r>
      <w:r w:rsidRPr="00632AB4">
        <w:rPr>
          <w:rStyle w:val="Strong"/>
          <w:b w:val="0"/>
          <w:bCs w:val="0"/>
        </w:rPr>
        <w:t>2.009,73 EUR</w:t>
      </w:r>
      <w:r w:rsidRPr="00632AB4">
        <w:t xml:space="preserve"> iz izvora 43 te </w:t>
      </w:r>
      <w:r w:rsidRPr="00632AB4">
        <w:rPr>
          <w:rStyle w:val="Strong"/>
          <w:b w:val="0"/>
          <w:bCs w:val="0"/>
        </w:rPr>
        <w:t>1.700,00 EUR</w:t>
      </w:r>
      <w:r w:rsidRPr="00632AB4">
        <w:t xml:space="preserve"> iz izvora 52. Zajedno sa prijenosom sredstava iz ranijih godina po izvorima kako je priloženo u tablici te izvršenjem iz prijenosa, ukupno izvršeni rashodi iznose 231.259,59 EUR.</w:t>
      </w:r>
    </w:p>
    <w:p w:rsidR="004D47F8" w:rsidRPr="00632AB4" w:rsidRDefault="004D47F8">
      <w:pPr>
        <w:jc w:val="both"/>
        <w:rPr>
          <w:lang w:val="hr-HR"/>
        </w:rPr>
      </w:pPr>
      <w:r w:rsidRPr="00632AB4">
        <w:rPr>
          <w:lang w:val="hr-HR"/>
        </w:rPr>
        <w:t>Tablica 4. Pregled ostvarenih prihoda, izvršenih rashoda i raspoloživih sredstava po izvorima financiranja na dan 30. lipnja 2026. godine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35"/>
        <w:gridCol w:w="1936"/>
        <w:gridCol w:w="1936"/>
        <w:gridCol w:w="1936"/>
        <w:gridCol w:w="1936"/>
      </w:tblGrid>
      <w:tr w:rsidR="004D47F8" w:rsidRPr="00632AB4" w:rsidTr="00A06C25">
        <w:trPr>
          <w:tblHeader/>
          <w:jc w:val="center"/>
        </w:trPr>
        <w:tc>
          <w:tcPr>
            <w:tcW w:w="1935" w:type="dxa"/>
            <w:shd w:val="clear" w:color="auto" w:fill="D9EAF7"/>
            <w:vAlign w:val="center"/>
          </w:tcPr>
          <w:p w:rsidR="004D47F8" w:rsidRPr="00632AB4" w:rsidRDefault="004D47F8" w:rsidP="00A06C25">
            <w:pPr>
              <w:jc w:val="center"/>
              <w:rPr>
                <w:lang w:val="hr-HR"/>
              </w:rPr>
            </w:pPr>
            <w:r w:rsidRPr="00632AB4">
              <w:rPr>
                <w:b/>
                <w:sz w:val="16"/>
                <w:lang w:val="hr-HR"/>
              </w:rPr>
              <w:t>Izvor</w:t>
            </w:r>
          </w:p>
        </w:tc>
        <w:tc>
          <w:tcPr>
            <w:tcW w:w="1936" w:type="dxa"/>
            <w:shd w:val="clear" w:color="auto" w:fill="D9EAF7"/>
            <w:vAlign w:val="center"/>
          </w:tcPr>
          <w:p w:rsidR="004D47F8" w:rsidRPr="00632AB4" w:rsidRDefault="004D47F8" w:rsidP="00A06C25">
            <w:pPr>
              <w:jc w:val="center"/>
              <w:rPr>
                <w:lang w:val="hr-HR"/>
              </w:rPr>
            </w:pPr>
            <w:r w:rsidRPr="00632AB4">
              <w:rPr>
                <w:b/>
                <w:sz w:val="16"/>
                <w:lang w:val="hr-HR"/>
              </w:rPr>
              <w:t>Prihodi 2026.</w:t>
            </w:r>
          </w:p>
        </w:tc>
        <w:tc>
          <w:tcPr>
            <w:tcW w:w="1936" w:type="dxa"/>
            <w:shd w:val="clear" w:color="auto" w:fill="D9EAF7"/>
            <w:vAlign w:val="center"/>
          </w:tcPr>
          <w:p w:rsidR="004D47F8" w:rsidRPr="00632AB4" w:rsidRDefault="004D47F8" w:rsidP="00A06C25">
            <w:pPr>
              <w:jc w:val="center"/>
              <w:rPr>
                <w:lang w:val="hr-HR"/>
              </w:rPr>
            </w:pPr>
            <w:r w:rsidRPr="00632AB4">
              <w:rPr>
                <w:b/>
                <w:sz w:val="16"/>
                <w:lang w:val="hr-HR"/>
              </w:rPr>
              <w:t>Rashodi 2026.</w:t>
            </w:r>
          </w:p>
        </w:tc>
        <w:tc>
          <w:tcPr>
            <w:tcW w:w="1936" w:type="dxa"/>
            <w:shd w:val="clear" w:color="auto" w:fill="D9EAF7"/>
            <w:vAlign w:val="center"/>
          </w:tcPr>
          <w:p w:rsidR="004D47F8" w:rsidRPr="00632AB4" w:rsidRDefault="004D47F8" w:rsidP="00A06C25">
            <w:pPr>
              <w:jc w:val="center"/>
              <w:rPr>
                <w:b/>
                <w:bCs/>
                <w:sz w:val="16"/>
                <w:szCs w:val="16"/>
                <w:lang w:val="hr-HR"/>
              </w:rPr>
            </w:pPr>
            <w:r w:rsidRPr="00632AB4">
              <w:rPr>
                <w:b/>
                <w:bCs/>
                <w:sz w:val="16"/>
                <w:szCs w:val="16"/>
                <w:lang w:val="hr-HR"/>
              </w:rPr>
              <w:t>Stanje 30.6.2026. g.</w:t>
            </w:r>
          </w:p>
        </w:tc>
        <w:tc>
          <w:tcPr>
            <w:tcW w:w="1936" w:type="dxa"/>
            <w:shd w:val="clear" w:color="auto" w:fill="D9EAF7"/>
            <w:vAlign w:val="center"/>
          </w:tcPr>
          <w:p w:rsidR="004D47F8" w:rsidRPr="00632AB4" w:rsidRDefault="004D47F8" w:rsidP="00A06C25">
            <w:pPr>
              <w:jc w:val="center"/>
              <w:rPr>
                <w:lang w:val="hr-HR"/>
              </w:rPr>
            </w:pPr>
            <w:r w:rsidRPr="00632AB4">
              <w:rPr>
                <w:b/>
                <w:sz w:val="16"/>
                <w:lang w:val="hr-HR"/>
              </w:rPr>
              <w:t>Napomena</w:t>
            </w:r>
          </w:p>
        </w:tc>
      </w:tr>
      <w:tr w:rsidR="004D47F8" w:rsidRPr="00632AB4" w:rsidTr="00A06C25">
        <w:trPr>
          <w:jc w:val="center"/>
        </w:trPr>
        <w:tc>
          <w:tcPr>
            <w:tcW w:w="1935" w:type="dxa"/>
            <w:vAlign w:val="center"/>
          </w:tcPr>
          <w:p w:rsidR="004D47F8" w:rsidRPr="00632AB4" w:rsidRDefault="004D47F8">
            <w:pPr>
              <w:rPr>
                <w:lang w:val="hr-HR"/>
              </w:rPr>
            </w:pPr>
            <w:r w:rsidRPr="00632AB4">
              <w:rPr>
                <w:sz w:val="16"/>
                <w:lang w:val="hr-HR"/>
              </w:rPr>
              <w:t>11 Opći prihodi i primici</w:t>
            </w:r>
          </w:p>
        </w:tc>
        <w:tc>
          <w:tcPr>
            <w:tcW w:w="1936" w:type="dxa"/>
            <w:vAlign w:val="center"/>
          </w:tcPr>
          <w:p w:rsidR="004D47F8" w:rsidRPr="00632AB4" w:rsidRDefault="004D47F8" w:rsidP="00A06C25">
            <w:pPr>
              <w:jc w:val="right"/>
              <w:rPr>
                <w:lang w:val="hr-HR"/>
              </w:rPr>
            </w:pPr>
            <w:r w:rsidRPr="00632AB4">
              <w:rPr>
                <w:sz w:val="16"/>
                <w:lang w:val="hr-HR"/>
              </w:rPr>
              <w:t>213.393,93</w:t>
            </w:r>
          </w:p>
        </w:tc>
        <w:tc>
          <w:tcPr>
            <w:tcW w:w="1936" w:type="dxa"/>
            <w:vAlign w:val="center"/>
          </w:tcPr>
          <w:p w:rsidR="004D47F8" w:rsidRPr="00632AB4" w:rsidRDefault="004D47F8" w:rsidP="00A06C25">
            <w:pPr>
              <w:jc w:val="right"/>
              <w:rPr>
                <w:lang w:val="hr-HR"/>
              </w:rPr>
            </w:pPr>
            <w:r w:rsidRPr="00632AB4">
              <w:rPr>
                <w:sz w:val="16"/>
                <w:lang w:val="hr-HR"/>
              </w:rPr>
              <w:t>213.072,68</w:t>
            </w:r>
          </w:p>
        </w:tc>
        <w:tc>
          <w:tcPr>
            <w:tcW w:w="1936" w:type="dxa"/>
            <w:vAlign w:val="center"/>
          </w:tcPr>
          <w:p w:rsidR="004D47F8" w:rsidRPr="00632AB4" w:rsidRDefault="004D47F8" w:rsidP="00A06C25">
            <w:pPr>
              <w:jc w:val="right"/>
              <w:rPr>
                <w:lang w:val="hr-HR"/>
              </w:rPr>
            </w:pPr>
            <w:r w:rsidRPr="00632AB4">
              <w:rPr>
                <w:sz w:val="16"/>
                <w:lang w:val="hr-HR"/>
              </w:rPr>
              <w:t>321,25</w:t>
            </w:r>
          </w:p>
        </w:tc>
        <w:tc>
          <w:tcPr>
            <w:tcW w:w="1936" w:type="dxa"/>
            <w:vAlign w:val="center"/>
          </w:tcPr>
          <w:p w:rsidR="004D47F8" w:rsidRPr="00632AB4" w:rsidRDefault="004D47F8">
            <w:pPr>
              <w:rPr>
                <w:lang w:val="hr-HR"/>
              </w:rPr>
            </w:pPr>
            <w:r w:rsidRPr="00632AB4">
              <w:rPr>
                <w:sz w:val="16"/>
                <w:lang w:val="hr-HR"/>
              </w:rPr>
              <w:t>Redovno financiranje iz nadležnog proračuna 2026. g.</w:t>
            </w:r>
          </w:p>
        </w:tc>
      </w:tr>
      <w:tr w:rsidR="004D47F8" w:rsidRPr="00632AB4" w:rsidTr="00A06C25">
        <w:trPr>
          <w:jc w:val="center"/>
        </w:trPr>
        <w:tc>
          <w:tcPr>
            <w:tcW w:w="1935" w:type="dxa"/>
            <w:vAlign w:val="center"/>
          </w:tcPr>
          <w:p w:rsidR="004D47F8" w:rsidRPr="00632AB4" w:rsidRDefault="004D47F8">
            <w:pPr>
              <w:rPr>
                <w:lang w:val="hr-HR"/>
              </w:rPr>
            </w:pPr>
            <w:r w:rsidRPr="00632AB4">
              <w:rPr>
                <w:sz w:val="16"/>
                <w:lang w:val="hr-HR"/>
              </w:rPr>
              <w:t>31 Vlastiti prihodi</w:t>
            </w:r>
          </w:p>
        </w:tc>
        <w:tc>
          <w:tcPr>
            <w:tcW w:w="1936" w:type="dxa"/>
            <w:vAlign w:val="center"/>
          </w:tcPr>
          <w:p w:rsidR="004D47F8" w:rsidRPr="00632AB4" w:rsidRDefault="004D47F8" w:rsidP="00A06C25">
            <w:pPr>
              <w:jc w:val="right"/>
              <w:rPr>
                <w:lang w:val="hr-HR"/>
              </w:rPr>
            </w:pPr>
            <w:r w:rsidRPr="00632AB4">
              <w:rPr>
                <w:sz w:val="16"/>
                <w:lang w:val="hr-HR"/>
              </w:rPr>
              <w:t>15.141,12</w:t>
            </w:r>
          </w:p>
        </w:tc>
        <w:tc>
          <w:tcPr>
            <w:tcW w:w="1936" w:type="dxa"/>
            <w:vAlign w:val="center"/>
          </w:tcPr>
          <w:p w:rsidR="004D47F8" w:rsidRPr="00632AB4" w:rsidRDefault="004D47F8" w:rsidP="00A06C25">
            <w:pPr>
              <w:jc w:val="right"/>
              <w:rPr>
                <w:lang w:val="hr-HR"/>
              </w:rPr>
            </w:pPr>
            <w:r w:rsidRPr="00632AB4">
              <w:rPr>
                <w:sz w:val="16"/>
                <w:lang w:val="hr-HR"/>
              </w:rPr>
              <w:t>11.720,23</w:t>
            </w:r>
          </w:p>
        </w:tc>
        <w:tc>
          <w:tcPr>
            <w:tcW w:w="1936" w:type="dxa"/>
            <w:vAlign w:val="center"/>
          </w:tcPr>
          <w:p w:rsidR="004D47F8" w:rsidRPr="00632AB4" w:rsidRDefault="004D47F8" w:rsidP="00A06C25">
            <w:pPr>
              <w:jc w:val="right"/>
              <w:rPr>
                <w:lang w:val="hr-HR"/>
              </w:rPr>
            </w:pPr>
            <w:r w:rsidRPr="00632AB4">
              <w:rPr>
                <w:sz w:val="16"/>
                <w:lang w:val="hr-HR"/>
              </w:rPr>
              <w:t>3.420,89</w:t>
            </w:r>
          </w:p>
        </w:tc>
        <w:tc>
          <w:tcPr>
            <w:tcW w:w="1936" w:type="dxa"/>
            <w:vAlign w:val="center"/>
          </w:tcPr>
          <w:p w:rsidR="004D47F8" w:rsidRPr="00632AB4" w:rsidRDefault="004D47F8">
            <w:pPr>
              <w:rPr>
                <w:lang w:val="hr-HR"/>
              </w:rPr>
            </w:pPr>
            <w:r w:rsidRPr="00632AB4">
              <w:rPr>
                <w:sz w:val="16"/>
                <w:lang w:val="hr-HR"/>
              </w:rPr>
              <w:t>Razlika vlastitih prihoda i rashoda tekuće 2026. g.</w:t>
            </w:r>
          </w:p>
        </w:tc>
      </w:tr>
      <w:tr w:rsidR="004D47F8" w:rsidRPr="00632AB4" w:rsidTr="00A06C25">
        <w:trPr>
          <w:jc w:val="center"/>
        </w:trPr>
        <w:tc>
          <w:tcPr>
            <w:tcW w:w="1935" w:type="dxa"/>
            <w:vAlign w:val="center"/>
          </w:tcPr>
          <w:p w:rsidR="004D47F8" w:rsidRPr="00632AB4" w:rsidRDefault="004D47F8" w:rsidP="009C01D2">
            <w:pPr>
              <w:rPr>
                <w:sz w:val="16"/>
                <w:szCs w:val="16"/>
                <w:lang w:val="hr-HR"/>
              </w:rPr>
            </w:pPr>
            <w:r w:rsidRPr="00632AB4">
              <w:rPr>
                <w:sz w:val="16"/>
                <w:szCs w:val="16"/>
                <w:lang w:val="hr-HR"/>
              </w:rPr>
              <w:t>31 Vlastiti prihodi – prijenos sredstava iz prethodnih godina</w:t>
            </w:r>
          </w:p>
        </w:tc>
        <w:tc>
          <w:tcPr>
            <w:tcW w:w="1936" w:type="dxa"/>
            <w:vAlign w:val="center"/>
          </w:tcPr>
          <w:p w:rsidR="004D47F8" w:rsidRPr="00632AB4" w:rsidRDefault="004D47F8" w:rsidP="00A06C25">
            <w:pPr>
              <w:jc w:val="right"/>
              <w:rPr>
                <w:lang w:val="hr-HR"/>
              </w:rPr>
            </w:pPr>
            <w:r w:rsidRPr="00632AB4">
              <w:rPr>
                <w:sz w:val="16"/>
                <w:lang w:val="hr-HR"/>
              </w:rPr>
              <w:t>46.016,55</w:t>
            </w:r>
          </w:p>
        </w:tc>
        <w:tc>
          <w:tcPr>
            <w:tcW w:w="1936" w:type="dxa"/>
            <w:vAlign w:val="center"/>
          </w:tcPr>
          <w:p w:rsidR="004D47F8" w:rsidRPr="00632AB4" w:rsidRDefault="004D47F8" w:rsidP="00A06C25">
            <w:pPr>
              <w:jc w:val="right"/>
              <w:rPr>
                <w:sz w:val="16"/>
                <w:szCs w:val="16"/>
                <w:lang w:val="hr-HR"/>
              </w:rPr>
            </w:pPr>
            <w:r w:rsidRPr="00632AB4">
              <w:rPr>
                <w:sz w:val="16"/>
                <w:szCs w:val="16"/>
                <w:lang w:val="hr-HR"/>
              </w:rPr>
              <w:t>2.648,96</w:t>
            </w:r>
          </w:p>
        </w:tc>
        <w:tc>
          <w:tcPr>
            <w:tcW w:w="1936" w:type="dxa"/>
            <w:vAlign w:val="center"/>
          </w:tcPr>
          <w:p w:rsidR="004D47F8" w:rsidRPr="00632AB4" w:rsidRDefault="004D47F8" w:rsidP="00A06C25">
            <w:pPr>
              <w:jc w:val="right"/>
              <w:rPr>
                <w:lang w:val="hr-HR"/>
              </w:rPr>
            </w:pPr>
            <w:r w:rsidRPr="00632AB4">
              <w:rPr>
                <w:sz w:val="16"/>
                <w:lang w:val="hr-HR"/>
              </w:rPr>
              <w:t>43.367,59</w:t>
            </w:r>
          </w:p>
        </w:tc>
        <w:tc>
          <w:tcPr>
            <w:tcW w:w="1936" w:type="dxa"/>
            <w:vAlign w:val="center"/>
          </w:tcPr>
          <w:p w:rsidR="004D47F8" w:rsidRPr="00632AB4" w:rsidRDefault="004D47F8" w:rsidP="009C01D2">
            <w:pPr>
              <w:rPr>
                <w:sz w:val="16"/>
                <w:szCs w:val="16"/>
                <w:lang w:val="hr-HR"/>
              </w:rPr>
            </w:pPr>
            <w:r w:rsidRPr="00632AB4">
              <w:rPr>
                <w:sz w:val="16"/>
                <w:szCs w:val="16"/>
                <w:lang w:val="hr-HR"/>
              </w:rPr>
              <w:t>Neutrošena sredstva prenesena iz prethodnih godina</w:t>
            </w:r>
          </w:p>
        </w:tc>
      </w:tr>
      <w:tr w:rsidR="004D47F8" w:rsidRPr="00632AB4" w:rsidTr="00A06C25">
        <w:trPr>
          <w:jc w:val="center"/>
        </w:trPr>
        <w:tc>
          <w:tcPr>
            <w:tcW w:w="1935" w:type="dxa"/>
            <w:vAlign w:val="center"/>
          </w:tcPr>
          <w:p w:rsidR="004D47F8" w:rsidRPr="00632AB4" w:rsidRDefault="004D47F8" w:rsidP="009C01D2">
            <w:pPr>
              <w:rPr>
                <w:lang w:val="hr-HR"/>
              </w:rPr>
            </w:pPr>
            <w:r w:rsidRPr="00632AB4">
              <w:rPr>
                <w:sz w:val="16"/>
                <w:lang w:val="hr-HR"/>
              </w:rPr>
              <w:t>43 Prihodi za posebne namjene</w:t>
            </w:r>
          </w:p>
        </w:tc>
        <w:tc>
          <w:tcPr>
            <w:tcW w:w="1936" w:type="dxa"/>
            <w:vAlign w:val="center"/>
          </w:tcPr>
          <w:p w:rsidR="004D47F8" w:rsidRPr="00632AB4" w:rsidRDefault="004D47F8" w:rsidP="00A06C25">
            <w:pPr>
              <w:jc w:val="right"/>
              <w:rPr>
                <w:lang w:val="hr-HR"/>
              </w:rPr>
            </w:pPr>
            <w:r w:rsidRPr="00632AB4">
              <w:rPr>
                <w:sz w:val="16"/>
                <w:lang w:val="hr-HR"/>
              </w:rPr>
              <w:t>20.813,90</w:t>
            </w:r>
          </w:p>
        </w:tc>
        <w:tc>
          <w:tcPr>
            <w:tcW w:w="1936" w:type="dxa"/>
            <w:vAlign w:val="center"/>
          </w:tcPr>
          <w:p w:rsidR="004D47F8" w:rsidRPr="00632AB4" w:rsidRDefault="004D47F8" w:rsidP="00A06C25">
            <w:pPr>
              <w:jc w:val="right"/>
              <w:rPr>
                <w:lang w:val="hr-HR"/>
              </w:rPr>
            </w:pPr>
            <w:r w:rsidRPr="00632AB4">
              <w:rPr>
                <w:sz w:val="16"/>
                <w:lang w:val="hr-HR"/>
              </w:rPr>
              <w:t>2.009,73</w:t>
            </w:r>
          </w:p>
        </w:tc>
        <w:tc>
          <w:tcPr>
            <w:tcW w:w="1936" w:type="dxa"/>
            <w:vAlign w:val="center"/>
          </w:tcPr>
          <w:p w:rsidR="004D47F8" w:rsidRPr="00632AB4" w:rsidRDefault="004D47F8" w:rsidP="00A06C25">
            <w:pPr>
              <w:jc w:val="right"/>
              <w:rPr>
                <w:lang w:val="hr-HR"/>
              </w:rPr>
            </w:pPr>
            <w:r w:rsidRPr="00632AB4">
              <w:rPr>
                <w:sz w:val="16"/>
                <w:lang w:val="hr-HR"/>
              </w:rPr>
              <w:t>18.804,17</w:t>
            </w:r>
          </w:p>
        </w:tc>
        <w:tc>
          <w:tcPr>
            <w:tcW w:w="1936" w:type="dxa"/>
            <w:vAlign w:val="center"/>
          </w:tcPr>
          <w:p w:rsidR="004D47F8" w:rsidRPr="00632AB4" w:rsidRDefault="004D47F8" w:rsidP="009C01D2">
            <w:pPr>
              <w:rPr>
                <w:lang w:val="hr-HR"/>
              </w:rPr>
            </w:pPr>
            <w:r w:rsidRPr="00632AB4">
              <w:rPr>
                <w:sz w:val="16"/>
                <w:lang w:val="hr-HR"/>
              </w:rPr>
              <w:t>Razlika prihoda i rashoda iz ulaznica tekuće godine</w:t>
            </w:r>
          </w:p>
        </w:tc>
      </w:tr>
      <w:tr w:rsidR="004D47F8" w:rsidRPr="00632AB4" w:rsidTr="00A06C25">
        <w:trPr>
          <w:jc w:val="center"/>
        </w:trPr>
        <w:tc>
          <w:tcPr>
            <w:tcW w:w="1935" w:type="dxa"/>
            <w:vAlign w:val="center"/>
          </w:tcPr>
          <w:p w:rsidR="004D47F8" w:rsidRPr="00632AB4" w:rsidRDefault="004D47F8" w:rsidP="009C01D2">
            <w:pPr>
              <w:rPr>
                <w:sz w:val="16"/>
                <w:szCs w:val="16"/>
                <w:lang w:val="hr-HR"/>
              </w:rPr>
            </w:pPr>
            <w:r w:rsidRPr="00632AB4">
              <w:rPr>
                <w:sz w:val="16"/>
                <w:szCs w:val="16"/>
                <w:lang w:val="hr-HR"/>
              </w:rPr>
              <w:t>43 Prihodi za posebne namjene – prijenos sredstava iz prethodnih godina</w:t>
            </w:r>
          </w:p>
        </w:tc>
        <w:tc>
          <w:tcPr>
            <w:tcW w:w="1936" w:type="dxa"/>
            <w:vAlign w:val="center"/>
          </w:tcPr>
          <w:p w:rsidR="004D47F8" w:rsidRPr="00632AB4" w:rsidRDefault="004D47F8" w:rsidP="00A06C25">
            <w:pPr>
              <w:jc w:val="right"/>
              <w:rPr>
                <w:lang w:val="hr-HR"/>
              </w:rPr>
            </w:pPr>
            <w:r w:rsidRPr="00632AB4">
              <w:rPr>
                <w:sz w:val="16"/>
                <w:lang w:val="hr-HR"/>
              </w:rPr>
              <w:t>77.221,32</w:t>
            </w:r>
          </w:p>
        </w:tc>
        <w:tc>
          <w:tcPr>
            <w:tcW w:w="1936" w:type="dxa"/>
            <w:vAlign w:val="center"/>
          </w:tcPr>
          <w:p w:rsidR="004D47F8" w:rsidRPr="00632AB4" w:rsidRDefault="004D47F8" w:rsidP="00A06C25">
            <w:pPr>
              <w:jc w:val="right"/>
              <w:rPr>
                <w:lang w:val="hr-HR"/>
              </w:rPr>
            </w:pPr>
            <w:r w:rsidRPr="00632AB4">
              <w:rPr>
                <w:sz w:val="16"/>
                <w:lang w:val="hr-HR"/>
              </w:rPr>
              <w:t>0,00</w:t>
            </w:r>
          </w:p>
        </w:tc>
        <w:tc>
          <w:tcPr>
            <w:tcW w:w="1936" w:type="dxa"/>
            <w:vAlign w:val="center"/>
          </w:tcPr>
          <w:p w:rsidR="004D47F8" w:rsidRPr="00632AB4" w:rsidRDefault="004D47F8" w:rsidP="00A06C25">
            <w:pPr>
              <w:jc w:val="right"/>
              <w:rPr>
                <w:lang w:val="hr-HR"/>
              </w:rPr>
            </w:pPr>
            <w:r w:rsidRPr="00632AB4">
              <w:rPr>
                <w:sz w:val="16"/>
                <w:lang w:val="hr-HR"/>
              </w:rPr>
              <w:t>77.221,32</w:t>
            </w:r>
          </w:p>
        </w:tc>
        <w:tc>
          <w:tcPr>
            <w:tcW w:w="1936" w:type="dxa"/>
            <w:vAlign w:val="center"/>
          </w:tcPr>
          <w:p w:rsidR="004D47F8" w:rsidRPr="00632AB4" w:rsidRDefault="004D47F8" w:rsidP="009C01D2">
            <w:pPr>
              <w:rPr>
                <w:lang w:val="hr-HR"/>
              </w:rPr>
            </w:pPr>
            <w:r w:rsidRPr="00632AB4">
              <w:rPr>
                <w:sz w:val="16"/>
                <w:szCs w:val="16"/>
                <w:lang w:val="hr-HR"/>
              </w:rPr>
              <w:t>Neutrošena sredstva prenesena iz prethodnih godina</w:t>
            </w:r>
          </w:p>
        </w:tc>
      </w:tr>
      <w:tr w:rsidR="004D47F8" w:rsidRPr="00632AB4" w:rsidTr="00A06C25">
        <w:trPr>
          <w:jc w:val="center"/>
        </w:trPr>
        <w:tc>
          <w:tcPr>
            <w:tcW w:w="1935" w:type="dxa"/>
            <w:vAlign w:val="center"/>
          </w:tcPr>
          <w:p w:rsidR="004D47F8" w:rsidRPr="00632AB4" w:rsidRDefault="004D47F8" w:rsidP="00A33EA4">
            <w:pPr>
              <w:rPr>
                <w:lang w:val="hr-HR"/>
              </w:rPr>
            </w:pPr>
            <w:r w:rsidRPr="00632AB4">
              <w:rPr>
                <w:sz w:val="16"/>
                <w:lang w:val="hr-HR"/>
              </w:rPr>
              <w:t>52 Pomoći</w:t>
            </w:r>
          </w:p>
        </w:tc>
        <w:tc>
          <w:tcPr>
            <w:tcW w:w="1936" w:type="dxa"/>
            <w:vAlign w:val="center"/>
          </w:tcPr>
          <w:p w:rsidR="004D47F8" w:rsidRPr="00632AB4" w:rsidRDefault="004D47F8" w:rsidP="00A06C25">
            <w:pPr>
              <w:jc w:val="right"/>
              <w:rPr>
                <w:lang w:val="hr-HR"/>
              </w:rPr>
            </w:pPr>
            <w:r w:rsidRPr="00632AB4">
              <w:rPr>
                <w:sz w:val="16"/>
                <w:lang w:val="hr-HR"/>
              </w:rPr>
              <w:t>2.700,00</w:t>
            </w:r>
          </w:p>
        </w:tc>
        <w:tc>
          <w:tcPr>
            <w:tcW w:w="1936" w:type="dxa"/>
            <w:vAlign w:val="center"/>
          </w:tcPr>
          <w:p w:rsidR="004D47F8" w:rsidRPr="00632AB4" w:rsidRDefault="004D47F8" w:rsidP="00A06C25">
            <w:pPr>
              <w:jc w:val="right"/>
              <w:rPr>
                <w:sz w:val="16"/>
                <w:szCs w:val="16"/>
                <w:lang w:val="hr-HR"/>
              </w:rPr>
            </w:pPr>
            <w:r w:rsidRPr="00632AB4">
              <w:rPr>
                <w:sz w:val="16"/>
                <w:szCs w:val="16"/>
                <w:lang w:val="hr-HR"/>
              </w:rPr>
              <w:t>1.700,00</w:t>
            </w:r>
          </w:p>
        </w:tc>
        <w:tc>
          <w:tcPr>
            <w:tcW w:w="1936" w:type="dxa"/>
            <w:vAlign w:val="center"/>
          </w:tcPr>
          <w:p w:rsidR="004D47F8" w:rsidRPr="00632AB4" w:rsidRDefault="004D47F8" w:rsidP="00A06C25">
            <w:pPr>
              <w:jc w:val="right"/>
              <w:rPr>
                <w:lang w:val="hr-HR"/>
              </w:rPr>
            </w:pPr>
            <w:r w:rsidRPr="00632AB4">
              <w:rPr>
                <w:sz w:val="16"/>
                <w:lang w:val="hr-HR"/>
              </w:rPr>
              <w:t>1.000,00</w:t>
            </w:r>
          </w:p>
        </w:tc>
        <w:tc>
          <w:tcPr>
            <w:tcW w:w="1936" w:type="dxa"/>
            <w:vAlign w:val="center"/>
          </w:tcPr>
          <w:p w:rsidR="004D47F8" w:rsidRPr="00632AB4" w:rsidRDefault="004D47F8" w:rsidP="00A33EA4">
            <w:pPr>
              <w:rPr>
                <w:lang w:val="hr-HR"/>
              </w:rPr>
            </w:pPr>
            <w:r w:rsidRPr="00632AB4">
              <w:rPr>
                <w:sz w:val="16"/>
                <w:lang w:val="hr-HR"/>
              </w:rPr>
              <w:t>Razlika Prihoda i rashoda iz Pomoći JLPRS za programske i druge namjene tekuće godine</w:t>
            </w:r>
          </w:p>
        </w:tc>
      </w:tr>
      <w:tr w:rsidR="004D47F8" w:rsidRPr="00632AB4" w:rsidTr="00A06C25">
        <w:trPr>
          <w:jc w:val="center"/>
        </w:trPr>
        <w:tc>
          <w:tcPr>
            <w:tcW w:w="1935" w:type="dxa"/>
            <w:vAlign w:val="center"/>
          </w:tcPr>
          <w:p w:rsidR="004D47F8" w:rsidRPr="00632AB4" w:rsidRDefault="004D47F8" w:rsidP="00A33EA4">
            <w:pPr>
              <w:rPr>
                <w:sz w:val="16"/>
                <w:szCs w:val="16"/>
                <w:lang w:val="hr-HR"/>
              </w:rPr>
            </w:pPr>
            <w:r w:rsidRPr="00632AB4">
              <w:rPr>
                <w:sz w:val="16"/>
                <w:szCs w:val="16"/>
                <w:lang w:val="hr-HR"/>
              </w:rPr>
              <w:t>52 Pomoći – prijenos sredstava iz prethodnih godina</w:t>
            </w:r>
          </w:p>
        </w:tc>
        <w:tc>
          <w:tcPr>
            <w:tcW w:w="1936" w:type="dxa"/>
            <w:vAlign w:val="center"/>
          </w:tcPr>
          <w:p w:rsidR="004D47F8" w:rsidRPr="00632AB4" w:rsidRDefault="004D47F8" w:rsidP="00A06C25">
            <w:pPr>
              <w:jc w:val="right"/>
              <w:rPr>
                <w:lang w:val="hr-HR"/>
              </w:rPr>
            </w:pPr>
            <w:r w:rsidRPr="00632AB4">
              <w:rPr>
                <w:sz w:val="16"/>
                <w:lang w:val="hr-HR"/>
              </w:rPr>
              <w:t>107,99</w:t>
            </w:r>
          </w:p>
        </w:tc>
        <w:tc>
          <w:tcPr>
            <w:tcW w:w="1936" w:type="dxa"/>
            <w:vAlign w:val="center"/>
          </w:tcPr>
          <w:p w:rsidR="004D47F8" w:rsidRPr="00632AB4" w:rsidRDefault="004D47F8" w:rsidP="00A06C25">
            <w:pPr>
              <w:jc w:val="right"/>
              <w:rPr>
                <w:sz w:val="16"/>
                <w:szCs w:val="16"/>
                <w:lang w:val="hr-HR"/>
              </w:rPr>
            </w:pPr>
            <w:r w:rsidRPr="00632AB4">
              <w:rPr>
                <w:sz w:val="16"/>
                <w:szCs w:val="16"/>
                <w:lang w:val="hr-HR"/>
              </w:rPr>
              <w:t>107,99</w:t>
            </w:r>
          </w:p>
        </w:tc>
        <w:tc>
          <w:tcPr>
            <w:tcW w:w="1936" w:type="dxa"/>
            <w:vAlign w:val="center"/>
          </w:tcPr>
          <w:p w:rsidR="004D47F8" w:rsidRPr="00632AB4" w:rsidRDefault="004D47F8" w:rsidP="00A06C25">
            <w:pPr>
              <w:jc w:val="right"/>
              <w:rPr>
                <w:sz w:val="16"/>
                <w:szCs w:val="16"/>
                <w:lang w:val="hr-HR"/>
              </w:rPr>
            </w:pPr>
            <w:r w:rsidRPr="00632AB4">
              <w:rPr>
                <w:sz w:val="16"/>
                <w:szCs w:val="16"/>
                <w:lang w:val="hr-HR"/>
              </w:rPr>
              <w:t>0,00</w:t>
            </w:r>
          </w:p>
        </w:tc>
        <w:tc>
          <w:tcPr>
            <w:tcW w:w="1936" w:type="dxa"/>
            <w:vAlign w:val="center"/>
          </w:tcPr>
          <w:p w:rsidR="004D47F8" w:rsidRPr="00632AB4" w:rsidRDefault="004D47F8" w:rsidP="00A33EA4">
            <w:pPr>
              <w:rPr>
                <w:lang w:val="hr-HR"/>
              </w:rPr>
            </w:pPr>
            <w:r w:rsidRPr="00632AB4">
              <w:rPr>
                <w:sz w:val="16"/>
                <w:szCs w:val="16"/>
                <w:lang w:val="hr-HR"/>
              </w:rPr>
              <w:t>Neutrošena sredstva prenesena iz prethodnih godina</w:t>
            </w:r>
          </w:p>
        </w:tc>
      </w:tr>
      <w:tr w:rsidR="004D47F8" w:rsidRPr="00632AB4" w:rsidTr="00A06C25">
        <w:trPr>
          <w:jc w:val="center"/>
        </w:trPr>
        <w:tc>
          <w:tcPr>
            <w:tcW w:w="1935" w:type="dxa"/>
            <w:vAlign w:val="center"/>
          </w:tcPr>
          <w:p w:rsidR="004D47F8" w:rsidRPr="00632AB4" w:rsidRDefault="004D47F8" w:rsidP="00A33EA4">
            <w:pPr>
              <w:rPr>
                <w:sz w:val="16"/>
                <w:lang w:val="hr-HR"/>
              </w:rPr>
            </w:pPr>
            <w:r w:rsidRPr="00632AB4">
              <w:rPr>
                <w:sz w:val="16"/>
                <w:lang w:val="hr-HR"/>
              </w:rPr>
              <w:t>SVEUKUPNO</w:t>
            </w:r>
          </w:p>
        </w:tc>
        <w:tc>
          <w:tcPr>
            <w:tcW w:w="1936" w:type="dxa"/>
            <w:vAlign w:val="center"/>
          </w:tcPr>
          <w:p w:rsidR="004D47F8" w:rsidRPr="00632AB4" w:rsidRDefault="004D47F8" w:rsidP="00A06C25">
            <w:pPr>
              <w:jc w:val="right"/>
              <w:rPr>
                <w:sz w:val="16"/>
                <w:lang w:val="hr-HR"/>
              </w:rPr>
            </w:pPr>
            <w:r w:rsidRPr="00632AB4">
              <w:rPr>
                <w:sz w:val="16"/>
                <w:lang w:val="hr-HR"/>
              </w:rPr>
              <w:t>375.394,81</w:t>
            </w:r>
          </w:p>
        </w:tc>
        <w:tc>
          <w:tcPr>
            <w:tcW w:w="1936" w:type="dxa"/>
            <w:vAlign w:val="center"/>
          </w:tcPr>
          <w:p w:rsidR="004D47F8" w:rsidRPr="00632AB4" w:rsidRDefault="004D47F8" w:rsidP="00A06C25">
            <w:pPr>
              <w:jc w:val="right"/>
              <w:rPr>
                <w:sz w:val="16"/>
                <w:lang w:val="hr-HR"/>
              </w:rPr>
            </w:pPr>
            <w:r w:rsidRPr="00632AB4">
              <w:rPr>
                <w:sz w:val="16"/>
                <w:lang w:val="hr-HR"/>
              </w:rPr>
              <w:t>231.259,59</w:t>
            </w:r>
          </w:p>
        </w:tc>
        <w:tc>
          <w:tcPr>
            <w:tcW w:w="1936" w:type="dxa"/>
            <w:vAlign w:val="center"/>
          </w:tcPr>
          <w:p w:rsidR="004D47F8" w:rsidRPr="00632AB4" w:rsidRDefault="004D47F8" w:rsidP="00A06C25">
            <w:pPr>
              <w:jc w:val="right"/>
              <w:rPr>
                <w:sz w:val="16"/>
                <w:lang w:val="hr-HR"/>
              </w:rPr>
            </w:pPr>
            <w:r w:rsidRPr="00632AB4">
              <w:rPr>
                <w:sz w:val="16"/>
                <w:lang w:val="hr-HR"/>
              </w:rPr>
              <w:t>144.135,22</w:t>
            </w:r>
          </w:p>
        </w:tc>
        <w:tc>
          <w:tcPr>
            <w:tcW w:w="1936" w:type="dxa"/>
            <w:vAlign w:val="center"/>
          </w:tcPr>
          <w:p w:rsidR="004D47F8" w:rsidRPr="00632AB4" w:rsidRDefault="004D47F8" w:rsidP="00A33EA4">
            <w:pPr>
              <w:rPr>
                <w:sz w:val="16"/>
                <w:lang w:val="hr-HR"/>
              </w:rPr>
            </w:pPr>
          </w:p>
        </w:tc>
      </w:tr>
    </w:tbl>
    <w:p w:rsidR="004D47F8" w:rsidRPr="00632AB4" w:rsidRDefault="004D47F8">
      <w:pPr>
        <w:pStyle w:val="Heading2"/>
        <w:rPr>
          <w:rFonts w:ascii="Times New Roman" w:hAnsi="Times New Roman"/>
          <w:lang w:val="hr-HR"/>
        </w:rPr>
      </w:pPr>
      <w:r w:rsidRPr="00632AB4">
        <w:rPr>
          <w:rFonts w:ascii="Times New Roman" w:hAnsi="Times New Roman"/>
          <w:lang w:val="hr-HR"/>
        </w:rPr>
        <w:t>4. Funkcijska klasifikacija</w:t>
      </w:r>
    </w:p>
    <w:p w:rsidR="004D47F8" w:rsidRPr="00632AB4" w:rsidRDefault="004D47F8">
      <w:pPr>
        <w:jc w:val="both"/>
        <w:rPr>
          <w:lang w:val="hr-HR"/>
        </w:rPr>
      </w:pPr>
      <w:r w:rsidRPr="00632AB4">
        <w:rPr>
          <w:lang w:val="hr-HR"/>
        </w:rPr>
        <w:t>Svi rashodi AMN u iznosu od 231.259,59 EUR razvrstani su u funkciju 08 Rekreacija, kultura i religija, odnosno podfunkciju 0820 Kultura. Funkcijska klasifikacija prikazuje namjenu rashoda, pa ukupan iznos odgovara ukupnim rashodima iskazanima u Sažetku i Računu prihoda i rashoda.</w:t>
      </w:r>
    </w:p>
    <w:p w:rsidR="004D47F8" w:rsidRPr="00632AB4" w:rsidRDefault="004D47F8">
      <w:pPr>
        <w:pStyle w:val="Heading2"/>
        <w:rPr>
          <w:rFonts w:ascii="Times New Roman" w:hAnsi="Times New Roman"/>
          <w:lang w:val="hr-HR"/>
        </w:rPr>
      </w:pPr>
      <w:r w:rsidRPr="00632AB4">
        <w:rPr>
          <w:rFonts w:ascii="Times New Roman" w:hAnsi="Times New Roman"/>
          <w:lang w:val="hr-HR"/>
        </w:rPr>
        <w:t>5. Stanje novčanih sredstava i prijenos u sljedeće razdoblje</w:t>
      </w:r>
    </w:p>
    <w:p w:rsidR="004D47F8" w:rsidRPr="00632AB4" w:rsidRDefault="004D47F8">
      <w:pPr>
        <w:jc w:val="both"/>
        <w:rPr>
          <w:lang w:val="hr-HR"/>
        </w:rPr>
      </w:pPr>
      <w:r w:rsidRPr="00632AB4">
        <w:rPr>
          <w:lang w:val="hr-HR"/>
        </w:rPr>
        <w:t xml:space="preserve">Stanje novčanih sredstava na žiro računu i blagajni na početku godine iznosi 125.010,24 EUR, a na kraju ovog izvještajnog razdoblja  144.135,22 EUR. po izvorima kako slijedi: </w:t>
      </w:r>
    </w:p>
    <w:p w:rsidR="004D47F8" w:rsidRPr="00632AB4" w:rsidRDefault="004D47F8">
      <w:pPr>
        <w:jc w:val="both"/>
        <w:rPr>
          <w:lang w:val="hr-HR"/>
        </w:rPr>
      </w:pPr>
      <w:r w:rsidRPr="00632AB4">
        <w:rPr>
          <w:lang w:val="hr-HR"/>
        </w:rPr>
        <w:t>Tablica 5. Stanje novčanih sredstava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22"/>
        <w:gridCol w:w="2422"/>
        <w:gridCol w:w="2422"/>
        <w:gridCol w:w="2422"/>
      </w:tblGrid>
      <w:tr w:rsidR="004D47F8" w:rsidRPr="00632AB4" w:rsidTr="00A06C25">
        <w:trPr>
          <w:tblHeader/>
          <w:jc w:val="center"/>
        </w:trPr>
        <w:tc>
          <w:tcPr>
            <w:tcW w:w="2422" w:type="dxa"/>
            <w:shd w:val="clear" w:color="auto" w:fill="D9EAF7"/>
            <w:vAlign w:val="center"/>
          </w:tcPr>
          <w:p w:rsidR="004D47F8" w:rsidRPr="00632AB4" w:rsidRDefault="004D47F8" w:rsidP="00A06C25">
            <w:pPr>
              <w:jc w:val="center"/>
              <w:rPr>
                <w:lang w:val="hr-HR"/>
              </w:rPr>
            </w:pPr>
            <w:r w:rsidRPr="00632AB4">
              <w:rPr>
                <w:b/>
                <w:sz w:val="16"/>
                <w:lang w:val="hr-HR"/>
              </w:rPr>
              <w:t>Izvor</w:t>
            </w:r>
          </w:p>
        </w:tc>
        <w:tc>
          <w:tcPr>
            <w:tcW w:w="2422" w:type="dxa"/>
            <w:shd w:val="clear" w:color="auto" w:fill="D9EAF7"/>
            <w:vAlign w:val="center"/>
          </w:tcPr>
          <w:p w:rsidR="004D47F8" w:rsidRPr="00632AB4" w:rsidRDefault="004D47F8" w:rsidP="00A06C25">
            <w:pPr>
              <w:jc w:val="center"/>
              <w:rPr>
                <w:lang w:val="hr-HR"/>
              </w:rPr>
            </w:pPr>
            <w:r w:rsidRPr="00632AB4">
              <w:rPr>
                <w:b/>
                <w:sz w:val="16"/>
                <w:lang w:val="hr-HR"/>
              </w:rPr>
              <w:t>Sredstva prethodnih godina</w:t>
            </w:r>
          </w:p>
        </w:tc>
        <w:tc>
          <w:tcPr>
            <w:tcW w:w="2422" w:type="dxa"/>
            <w:shd w:val="clear" w:color="auto" w:fill="D9EAF7"/>
            <w:vAlign w:val="center"/>
          </w:tcPr>
          <w:p w:rsidR="004D47F8" w:rsidRPr="00632AB4" w:rsidRDefault="004D47F8" w:rsidP="00A06C25">
            <w:pPr>
              <w:jc w:val="center"/>
              <w:rPr>
                <w:lang w:val="hr-HR"/>
              </w:rPr>
            </w:pPr>
            <w:r w:rsidRPr="00632AB4">
              <w:rPr>
                <w:b/>
                <w:sz w:val="16"/>
                <w:lang w:val="hr-HR"/>
              </w:rPr>
              <w:t>Raspoloživi prihodi tekuće godine na kraju izvještajnog razdoblja</w:t>
            </w:r>
          </w:p>
        </w:tc>
        <w:tc>
          <w:tcPr>
            <w:tcW w:w="2422" w:type="dxa"/>
            <w:shd w:val="clear" w:color="auto" w:fill="D9EAF7"/>
            <w:vAlign w:val="center"/>
          </w:tcPr>
          <w:p w:rsidR="004D47F8" w:rsidRPr="00632AB4" w:rsidRDefault="004D47F8" w:rsidP="00A06C25">
            <w:pPr>
              <w:jc w:val="center"/>
              <w:rPr>
                <w:lang w:val="hr-HR"/>
              </w:rPr>
            </w:pPr>
            <w:r w:rsidRPr="00632AB4">
              <w:rPr>
                <w:b/>
                <w:sz w:val="16"/>
                <w:lang w:val="hr-HR"/>
              </w:rPr>
              <w:t>Ukupno raspoloživo na kraju izvještajnog razdoblja 30. 6. 2026.</w:t>
            </w:r>
          </w:p>
        </w:tc>
      </w:tr>
      <w:tr w:rsidR="004D47F8" w:rsidRPr="00632AB4" w:rsidTr="00A06C25">
        <w:trPr>
          <w:jc w:val="center"/>
        </w:trPr>
        <w:tc>
          <w:tcPr>
            <w:tcW w:w="2422" w:type="dxa"/>
            <w:vAlign w:val="center"/>
          </w:tcPr>
          <w:p w:rsidR="004D47F8" w:rsidRPr="00632AB4" w:rsidRDefault="004D47F8">
            <w:pPr>
              <w:rPr>
                <w:lang w:val="hr-HR"/>
              </w:rPr>
            </w:pPr>
            <w:r w:rsidRPr="00632AB4">
              <w:rPr>
                <w:sz w:val="16"/>
                <w:lang w:val="hr-HR"/>
              </w:rPr>
              <w:t>11 Opći prihodi i primici</w:t>
            </w:r>
          </w:p>
        </w:tc>
        <w:tc>
          <w:tcPr>
            <w:tcW w:w="2422" w:type="dxa"/>
            <w:vAlign w:val="center"/>
          </w:tcPr>
          <w:p w:rsidR="004D47F8" w:rsidRPr="00632AB4" w:rsidRDefault="004D47F8" w:rsidP="00A06C25">
            <w:pPr>
              <w:jc w:val="right"/>
              <w:rPr>
                <w:lang w:val="hr-HR"/>
              </w:rPr>
            </w:pPr>
            <w:r w:rsidRPr="00632AB4">
              <w:rPr>
                <w:sz w:val="16"/>
                <w:lang w:val="hr-HR"/>
              </w:rPr>
              <w:t>0,00</w:t>
            </w:r>
          </w:p>
        </w:tc>
        <w:tc>
          <w:tcPr>
            <w:tcW w:w="2422" w:type="dxa"/>
            <w:vAlign w:val="center"/>
          </w:tcPr>
          <w:p w:rsidR="004D47F8" w:rsidRPr="00632AB4" w:rsidRDefault="004D47F8" w:rsidP="00A06C25">
            <w:pPr>
              <w:jc w:val="right"/>
              <w:rPr>
                <w:lang w:val="hr-HR"/>
              </w:rPr>
            </w:pPr>
            <w:r w:rsidRPr="00632AB4">
              <w:rPr>
                <w:sz w:val="16"/>
                <w:lang w:val="hr-HR"/>
              </w:rPr>
              <w:t>321,25</w:t>
            </w:r>
          </w:p>
        </w:tc>
        <w:tc>
          <w:tcPr>
            <w:tcW w:w="2422" w:type="dxa"/>
            <w:vAlign w:val="center"/>
          </w:tcPr>
          <w:p w:rsidR="004D47F8" w:rsidRPr="00632AB4" w:rsidRDefault="004D47F8" w:rsidP="00A06C25">
            <w:pPr>
              <w:jc w:val="right"/>
              <w:rPr>
                <w:lang w:val="hr-HR"/>
              </w:rPr>
            </w:pPr>
            <w:r w:rsidRPr="00632AB4">
              <w:rPr>
                <w:sz w:val="16"/>
                <w:lang w:val="hr-HR"/>
              </w:rPr>
              <w:t>321,25</w:t>
            </w:r>
          </w:p>
        </w:tc>
      </w:tr>
      <w:tr w:rsidR="004D47F8" w:rsidRPr="00632AB4" w:rsidTr="00A06C25">
        <w:trPr>
          <w:jc w:val="center"/>
        </w:trPr>
        <w:tc>
          <w:tcPr>
            <w:tcW w:w="2422" w:type="dxa"/>
            <w:vAlign w:val="center"/>
          </w:tcPr>
          <w:p w:rsidR="004D47F8" w:rsidRPr="00632AB4" w:rsidRDefault="004D47F8">
            <w:pPr>
              <w:rPr>
                <w:lang w:val="hr-HR"/>
              </w:rPr>
            </w:pPr>
            <w:r w:rsidRPr="00632AB4">
              <w:rPr>
                <w:sz w:val="16"/>
                <w:lang w:val="hr-HR"/>
              </w:rPr>
              <w:t>31 Vlastiti prihodi</w:t>
            </w:r>
          </w:p>
        </w:tc>
        <w:tc>
          <w:tcPr>
            <w:tcW w:w="2422" w:type="dxa"/>
            <w:vAlign w:val="center"/>
          </w:tcPr>
          <w:p w:rsidR="004D47F8" w:rsidRPr="00632AB4" w:rsidRDefault="004D47F8" w:rsidP="00A06C25">
            <w:pPr>
              <w:jc w:val="right"/>
              <w:rPr>
                <w:lang w:val="hr-HR"/>
              </w:rPr>
            </w:pPr>
            <w:r w:rsidRPr="00632AB4">
              <w:rPr>
                <w:sz w:val="16"/>
                <w:lang w:val="hr-HR"/>
              </w:rPr>
              <w:t>43.367,59</w:t>
            </w:r>
          </w:p>
        </w:tc>
        <w:tc>
          <w:tcPr>
            <w:tcW w:w="2422" w:type="dxa"/>
            <w:vAlign w:val="center"/>
          </w:tcPr>
          <w:p w:rsidR="004D47F8" w:rsidRPr="00632AB4" w:rsidRDefault="004D47F8" w:rsidP="00A06C25">
            <w:pPr>
              <w:jc w:val="right"/>
              <w:rPr>
                <w:lang w:val="hr-HR"/>
              </w:rPr>
            </w:pPr>
            <w:r w:rsidRPr="00632AB4">
              <w:rPr>
                <w:sz w:val="16"/>
                <w:lang w:val="hr-HR"/>
              </w:rPr>
              <w:t>3.420,89</w:t>
            </w:r>
          </w:p>
        </w:tc>
        <w:tc>
          <w:tcPr>
            <w:tcW w:w="2422" w:type="dxa"/>
            <w:vAlign w:val="center"/>
          </w:tcPr>
          <w:p w:rsidR="004D47F8" w:rsidRPr="00632AB4" w:rsidRDefault="004D47F8" w:rsidP="00A06C25">
            <w:pPr>
              <w:jc w:val="right"/>
              <w:rPr>
                <w:lang w:val="hr-HR"/>
              </w:rPr>
            </w:pPr>
            <w:r w:rsidRPr="00632AB4">
              <w:rPr>
                <w:sz w:val="16"/>
                <w:lang w:val="hr-HR"/>
              </w:rPr>
              <w:t>46.788,48</w:t>
            </w:r>
          </w:p>
        </w:tc>
      </w:tr>
      <w:tr w:rsidR="004D47F8" w:rsidRPr="00632AB4" w:rsidTr="00A06C25">
        <w:trPr>
          <w:jc w:val="center"/>
        </w:trPr>
        <w:tc>
          <w:tcPr>
            <w:tcW w:w="2422" w:type="dxa"/>
            <w:vAlign w:val="center"/>
          </w:tcPr>
          <w:p w:rsidR="004D47F8" w:rsidRPr="00632AB4" w:rsidRDefault="004D47F8">
            <w:pPr>
              <w:rPr>
                <w:lang w:val="hr-HR"/>
              </w:rPr>
            </w:pPr>
            <w:r w:rsidRPr="00632AB4">
              <w:rPr>
                <w:sz w:val="16"/>
                <w:lang w:val="hr-HR"/>
              </w:rPr>
              <w:t>43 Prihodi za posebne namjene</w:t>
            </w:r>
          </w:p>
        </w:tc>
        <w:tc>
          <w:tcPr>
            <w:tcW w:w="2422" w:type="dxa"/>
            <w:vAlign w:val="center"/>
          </w:tcPr>
          <w:p w:rsidR="004D47F8" w:rsidRPr="00632AB4" w:rsidRDefault="004D47F8" w:rsidP="00A06C25">
            <w:pPr>
              <w:jc w:val="right"/>
              <w:rPr>
                <w:lang w:val="hr-HR"/>
              </w:rPr>
            </w:pPr>
            <w:r w:rsidRPr="00632AB4">
              <w:rPr>
                <w:sz w:val="16"/>
                <w:lang w:val="hr-HR"/>
              </w:rPr>
              <w:t>77.221,32</w:t>
            </w:r>
          </w:p>
        </w:tc>
        <w:tc>
          <w:tcPr>
            <w:tcW w:w="2422" w:type="dxa"/>
            <w:vAlign w:val="center"/>
          </w:tcPr>
          <w:p w:rsidR="004D47F8" w:rsidRPr="00632AB4" w:rsidRDefault="004D47F8" w:rsidP="00A06C25">
            <w:pPr>
              <w:jc w:val="right"/>
              <w:rPr>
                <w:lang w:val="hr-HR"/>
              </w:rPr>
            </w:pPr>
            <w:r w:rsidRPr="00632AB4">
              <w:rPr>
                <w:sz w:val="16"/>
                <w:lang w:val="hr-HR"/>
              </w:rPr>
              <w:t>18.804,17</w:t>
            </w:r>
          </w:p>
        </w:tc>
        <w:tc>
          <w:tcPr>
            <w:tcW w:w="2422" w:type="dxa"/>
            <w:vAlign w:val="center"/>
          </w:tcPr>
          <w:p w:rsidR="004D47F8" w:rsidRPr="00632AB4" w:rsidRDefault="004D47F8" w:rsidP="00A06C25">
            <w:pPr>
              <w:jc w:val="right"/>
              <w:rPr>
                <w:lang w:val="hr-HR"/>
              </w:rPr>
            </w:pPr>
            <w:r w:rsidRPr="00632AB4">
              <w:rPr>
                <w:sz w:val="16"/>
                <w:lang w:val="hr-HR"/>
              </w:rPr>
              <w:t>96.025,49</w:t>
            </w:r>
          </w:p>
        </w:tc>
      </w:tr>
      <w:tr w:rsidR="004D47F8" w:rsidRPr="00632AB4" w:rsidTr="00A06C25">
        <w:trPr>
          <w:jc w:val="center"/>
        </w:trPr>
        <w:tc>
          <w:tcPr>
            <w:tcW w:w="2422" w:type="dxa"/>
            <w:vAlign w:val="center"/>
          </w:tcPr>
          <w:p w:rsidR="004D47F8" w:rsidRPr="00632AB4" w:rsidRDefault="004D47F8">
            <w:pPr>
              <w:rPr>
                <w:lang w:val="hr-HR"/>
              </w:rPr>
            </w:pPr>
            <w:r w:rsidRPr="00632AB4">
              <w:rPr>
                <w:sz w:val="16"/>
                <w:lang w:val="hr-HR"/>
              </w:rPr>
              <w:t>52 Pomoći</w:t>
            </w:r>
          </w:p>
        </w:tc>
        <w:tc>
          <w:tcPr>
            <w:tcW w:w="2422" w:type="dxa"/>
            <w:vAlign w:val="center"/>
          </w:tcPr>
          <w:p w:rsidR="004D47F8" w:rsidRPr="00632AB4" w:rsidRDefault="004D47F8" w:rsidP="00A06C25">
            <w:pPr>
              <w:jc w:val="right"/>
              <w:rPr>
                <w:lang w:val="hr-HR"/>
              </w:rPr>
            </w:pPr>
            <w:r w:rsidRPr="00632AB4">
              <w:rPr>
                <w:sz w:val="16"/>
                <w:lang w:val="hr-HR"/>
              </w:rPr>
              <w:t>0,00</w:t>
            </w:r>
          </w:p>
        </w:tc>
        <w:tc>
          <w:tcPr>
            <w:tcW w:w="2422" w:type="dxa"/>
            <w:vAlign w:val="center"/>
          </w:tcPr>
          <w:p w:rsidR="004D47F8" w:rsidRPr="00632AB4" w:rsidRDefault="004D47F8" w:rsidP="00A06C25">
            <w:pPr>
              <w:jc w:val="right"/>
              <w:rPr>
                <w:lang w:val="hr-HR"/>
              </w:rPr>
            </w:pPr>
            <w:r w:rsidRPr="00632AB4">
              <w:rPr>
                <w:sz w:val="16"/>
                <w:lang w:val="hr-HR"/>
              </w:rPr>
              <w:t>1.000,00</w:t>
            </w:r>
          </w:p>
        </w:tc>
        <w:tc>
          <w:tcPr>
            <w:tcW w:w="2422" w:type="dxa"/>
            <w:vAlign w:val="center"/>
          </w:tcPr>
          <w:p w:rsidR="004D47F8" w:rsidRPr="00632AB4" w:rsidRDefault="004D47F8" w:rsidP="00A06C25">
            <w:pPr>
              <w:jc w:val="right"/>
              <w:rPr>
                <w:lang w:val="hr-HR"/>
              </w:rPr>
            </w:pPr>
            <w:r w:rsidRPr="00632AB4">
              <w:rPr>
                <w:sz w:val="16"/>
                <w:lang w:val="hr-HR"/>
              </w:rPr>
              <w:t>1.000,00</w:t>
            </w:r>
          </w:p>
        </w:tc>
      </w:tr>
      <w:tr w:rsidR="004D47F8" w:rsidRPr="00632AB4" w:rsidTr="00A06C25">
        <w:trPr>
          <w:jc w:val="center"/>
        </w:trPr>
        <w:tc>
          <w:tcPr>
            <w:tcW w:w="2422" w:type="dxa"/>
            <w:shd w:val="clear" w:color="auto" w:fill="E2F0D9"/>
            <w:vAlign w:val="center"/>
          </w:tcPr>
          <w:p w:rsidR="004D47F8" w:rsidRPr="00632AB4" w:rsidRDefault="004D47F8">
            <w:pPr>
              <w:rPr>
                <w:lang w:val="hr-HR"/>
              </w:rPr>
            </w:pPr>
            <w:r w:rsidRPr="00632AB4">
              <w:rPr>
                <w:b/>
                <w:sz w:val="16"/>
                <w:lang w:val="hr-HR"/>
              </w:rPr>
              <w:t>UKUPNO</w:t>
            </w:r>
          </w:p>
        </w:tc>
        <w:tc>
          <w:tcPr>
            <w:tcW w:w="2422" w:type="dxa"/>
            <w:shd w:val="clear" w:color="auto" w:fill="E2F0D9"/>
            <w:vAlign w:val="center"/>
          </w:tcPr>
          <w:p w:rsidR="004D47F8" w:rsidRPr="00632AB4" w:rsidRDefault="004D47F8" w:rsidP="00A06C25">
            <w:pPr>
              <w:jc w:val="right"/>
              <w:rPr>
                <w:lang w:val="hr-HR"/>
              </w:rPr>
            </w:pPr>
            <w:r w:rsidRPr="00632AB4">
              <w:rPr>
                <w:b/>
                <w:sz w:val="16"/>
                <w:lang w:val="hr-HR"/>
              </w:rPr>
              <w:t>121.588,91</w:t>
            </w:r>
          </w:p>
        </w:tc>
        <w:tc>
          <w:tcPr>
            <w:tcW w:w="2422" w:type="dxa"/>
            <w:shd w:val="clear" w:color="auto" w:fill="E2F0D9"/>
            <w:vAlign w:val="center"/>
          </w:tcPr>
          <w:p w:rsidR="004D47F8" w:rsidRPr="00632AB4" w:rsidRDefault="004D47F8" w:rsidP="00A06C25">
            <w:pPr>
              <w:jc w:val="right"/>
              <w:rPr>
                <w:lang w:val="hr-HR"/>
              </w:rPr>
            </w:pPr>
            <w:r w:rsidRPr="00632AB4">
              <w:rPr>
                <w:b/>
                <w:sz w:val="16"/>
                <w:lang w:val="hr-HR"/>
              </w:rPr>
              <w:t>23.546,31</w:t>
            </w:r>
          </w:p>
        </w:tc>
        <w:tc>
          <w:tcPr>
            <w:tcW w:w="2422" w:type="dxa"/>
            <w:shd w:val="clear" w:color="auto" w:fill="E2F0D9"/>
            <w:vAlign w:val="center"/>
          </w:tcPr>
          <w:p w:rsidR="004D47F8" w:rsidRPr="00632AB4" w:rsidRDefault="004D47F8" w:rsidP="00A06C25">
            <w:pPr>
              <w:jc w:val="right"/>
              <w:rPr>
                <w:lang w:val="hr-HR"/>
              </w:rPr>
            </w:pPr>
            <w:r w:rsidRPr="00632AB4">
              <w:rPr>
                <w:b/>
                <w:sz w:val="16"/>
                <w:lang w:val="hr-HR"/>
              </w:rPr>
              <w:t>144.135,22</w:t>
            </w:r>
          </w:p>
        </w:tc>
      </w:tr>
    </w:tbl>
    <w:p w:rsidR="004D47F8" w:rsidRPr="00632AB4" w:rsidRDefault="004D47F8">
      <w:pPr>
        <w:rPr>
          <w:lang w:val="hr-HR"/>
        </w:rPr>
      </w:pPr>
    </w:p>
    <w:p w:rsidR="004D47F8" w:rsidRPr="00632AB4" w:rsidRDefault="004D47F8">
      <w:pPr>
        <w:jc w:val="both"/>
        <w:rPr>
          <w:lang w:val="hr-HR"/>
        </w:rPr>
      </w:pPr>
      <w:r w:rsidRPr="00632AB4">
        <w:rPr>
          <w:lang w:val="hr-HR"/>
        </w:rPr>
        <w:t>Na izvoru 11 raspoloživo stanje iznosi 321,25 EUR. Sredstva su utrošena početkom srpnja 2026. Na izvoru 31 raspoloživo je 46.788,48 EUR, od čega se 43.367,59 EUR odnosi na prijenos sredstva iz ranijih godina, a 3.420,89 EUR na povećanje raspoloživog stanja u promatranom razdoblju. Na izvoru 43 raspoloživo je 96.025,49 EUR, od čega se 77.221,32 EUR odnosi na prijenos sredstava iz prethodne godine, a 18.804,17 EUR ostvareno kao povećanje raspoloživih sredstava u ovom izvještajnom razdoblju. Na izvoru 52 raspoloživo je 1.000,00 EUR. Sredstva će se koristiti za  provedbu planiranih programskih aktivnosti u drugom izvještajnom razdoblju 2026. godine.</w:t>
      </w:r>
    </w:p>
    <w:p w:rsidR="004D47F8" w:rsidRPr="00632AB4" w:rsidRDefault="004D47F8">
      <w:pPr>
        <w:rPr>
          <w:lang w:val="hr-HR"/>
        </w:rPr>
      </w:pPr>
    </w:p>
    <w:p w:rsidR="004D47F8" w:rsidRPr="00632AB4" w:rsidRDefault="004D47F8" w:rsidP="00632AB4">
      <w:pPr>
        <w:spacing w:after="0" w:line="240" w:lineRule="auto"/>
        <w:rPr>
          <w:sz w:val="24"/>
          <w:szCs w:val="24"/>
          <w:lang w:val="hr-HR"/>
        </w:rPr>
      </w:pPr>
      <w:r w:rsidRPr="00632AB4">
        <w:rPr>
          <w:sz w:val="24"/>
          <w:szCs w:val="24"/>
          <w:lang w:val="hr-HR"/>
        </w:rPr>
        <w:t>KLASA: 611-05/26-04/2</w:t>
      </w:r>
    </w:p>
    <w:p w:rsidR="004D47F8" w:rsidRDefault="004D47F8" w:rsidP="00632AB4">
      <w:pPr>
        <w:spacing w:after="0" w:line="360" w:lineRule="auto"/>
        <w:rPr>
          <w:sz w:val="24"/>
          <w:szCs w:val="24"/>
          <w:lang w:val="hr-HR"/>
        </w:rPr>
      </w:pPr>
      <w:r w:rsidRPr="00632AB4">
        <w:rPr>
          <w:sz w:val="24"/>
          <w:szCs w:val="24"/>
          <w:lang w:val="hr-HR"/>
        </w:rPr>
        <w:t>UR.BROJ: 2117-10-5-26-340</w:t>
      </w:r>
    </w:p>
    <w:p w:rsidR="004D47F8" w:rsidRPr="00632AB4" w:rsidRDefault="004D47F8" w:rsidP="00632AB4">
      <w:pPr>
        <w:spacing w:after="0" w:line="360" w:lineRule="auto"/>
        <w:rPr>
          <w:sz w:val="24"/>
          <w:szCs w:val="24"/>
          <w:lang w:val="hr-HR"/>
        </w:rPr>
      </w:pPr>
      <w:r>
        <w:rPr>
          <w:sz w:val="24"/>
          <w:szCs w:val="24"/>
          <w:lang w:val="hr-HR"/>
        </w:rPr>
        <w:t>Vid, 30. srpnja 2026. godine.</w:t>
      </w:r>
    </w:p>
    <w:p w:rsidR="004D47F8" w:rsidRPr="00632AB4" w:rsidRDefault="004D47F8">
      <w:pPr>
        <w:rPr>
          <w:lang w:val="hr-HR"/>
        </w:rPr>
      </w:pPr>
    </w:p>
    <w:p w:rsidR="004D47F8" w:rsidRPr="00632AB4" w:rsidRDefault="004D47F8" w:rsidP="00632AB4">
      <w:pPr>
        <w:ind w:left="5670"/>
        <w:jc w:val="right"/>
        <w:rPr>
          <w:lang w:val="hr-HR"/>
        </w:rPr>
      </w:pPr>
      <w:r w:rsidRPr="00632AB4">
        <w:rPr>
          <w:lang w:val="hr-HR"/>
        </w:rPr>
        <w:t>Ravnatelj:</w:t>
      </w:r>
    </w:p>
    <w:p w:rsidR="004D47F8" w:rsidRPr="00632AB4" w:rsidRDefault="004D47F8" w:rsidP="00632AB4">
      <w:pPr>
        <w:ind w:left="5670"/>
        <w:jc w:val="right"/>
        <w:rPr>
          <w:lang w:val="hr-HR"/>
        </w:rPr>
      </w:pPr>
    </w:p>
    <w:p w:rsidR="004D47F8" w:rsidRPr="00632AB4" w:rsidRDefault="004D47F8" w:rsidP="00632AB4">
      <w:pPr>
        <w:ind w:left="5670"/>
        <w:jc w:val="right"/>
        <w:rPr>
          <w:lang w:val="hr-HR"/>
        </w:rPr>
      </w:pPr>
      <w:r w:rsidRPr="00632AB4">
        <w:rPr>
          <w:lang w:val="hr-HR"/>
        </w:rPr>
        <w:t>__________________________</w:t>
      </w:r>
    </w:p>
    <w:p w:rsidR="004D47F8" w:rsidRPr="00632AB4" w:rsidRDefault="004D47F8" w:rsidP="00632AB4">
      <w:pPr>
        <w:ind w:left="5670"/>
        <w:jc w:val="right"/>
        <w:rPr>
          <w:lang w:val="hr-HR"/>
        </w:rPr>
      </w:pPr>
      <w:r w:rsidRPr="00632AB4">
        <w:rPr>
          <w:lang w:val="hr-HR"/>
        </w:rPr>
        <w:t>mr.</w:t>
      </w:r>
      <w:r>
        <w:rPr>
          <w:lang w:val="hr-HR"/>
        </w:rPr>
        <w:t xml:space="preserve"> </w:t>
      </w:r>
      <w:r w:rsidRPr="00632AB4">
        <w:rPr>
          <w:lang w:val="hr-HR"/>
        </w:rPr>
        <w:t>sc. Toni Glučina</w:t>
      </w:r>
    </w:p>
    <w:p w:rsidR="004D47F8" w:rsidRPr="00632AB4" w:rsidRDefault="004D47F8">
      <w:pPr>
        <w:rPr>
          <w:lang w:val="hr-HR"/>
        </w:rPr>
      </w:pPr>
    </w:p>
    <w:sectPr w:rsidR="004D47F8" w:rsidRPr="00632AB4" w:rsidSect="00034616">
      <w:footerReference w:type="default" r:id="rId7"/>
      <w:pgSz w:w="12240" w:h="15840"/>
      <w:pgMar w:top="1134" w:right="1134" w:bottom="1020" w:left="1417" w:header="454" w:footer="45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47F8" w:rsidRDefault="004D47F8">
      <w:pPr>
        <w:spacing w:after="0" w:line="240" w:lineRule="auto"/>
      </w:pPr>
      <w:r>
        <w:separator/>
      </w:r>
    </w:p>
  </w:endnote>
  <w:endnote w:type="continuationSeparator" w:id="0">
    <w:p w:rsidR="004D47F8" w:rsidRDefault="004D47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l?r ??fc"/>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7F8" w:rsidRDefault="004D47F8">
    <w:pPr>
      <w:pStyle w:val="Footer"/>
      <w:jc w:val="center"/>
    </w:pPr>
    <w:fldSimple w:instr=" PAGE ">
      <w:r>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47F8" w:rsidRDefault="004D47F8">
      <w:pPr>
        <w:spacing w:after="0" w:line="240" w:lineRule="auto"/>
      </w:pPr>
      <w:r>
        <w:separator/>
      </w:r>
    </w:p>
  </w:footnote>
  <w:footnote w:type="continuationSeparator" w:id="0">
    <w:p w:rsidR="004D47F8" w:rsidRDefault="004D47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2E4C2B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1564E2A6"/>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FB12693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38441652"/>
    <w:lvl w:ilvl="0">
      <w:start w:val="1"/>
      <w:numFmt w:val="decimal"/>
      <w:lvlText w:val="%1."/>
      <w:lvlJc w:val="left"/>
      <w:pPr>
        <w:tabs>
          <w:tab w:val="num" w:pos="720"/>
        </w:tabs>
        <w:ind w:left="720" w:hanging="360"/>
      </w:pPr>
      <w:rPr>
        <w:rFonts w:cs="Times New Roman"/>
      </w:r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lvlText w:val="%1."/>
      <w:lvlJc w:val="left"/>
      <w:pPr>
        <w:tabs>
          <w:tab w:val="num" w:pos="360"/>
        </w:tabs>
        <w:ind w:left="360" w:hanging="360"/>
      </w:pPr>
      <w:rPr>
        <w:rFonts w:cs="Times New Roman"/>
      </w:rPr>
    </w:lvl>
  </w:abstractNum>
  <w:abstractNum w:abstractNumId="8">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8"/>
  </w:num>
  <w:num w:numId="8">
    <w:abstractNumId w:val="6"/>
  </w:num>
  <w:num w:numId="9">
    <w:abstractNumId w:val="5"/>
  </w:num>
  <w:num w:numId="10">
    <w:abstractNumId w:val="7"/>
  </w:num>
  <w:num w:numId="11">
    <w:abstractNumId w:val="3"/>
  </w:num>
  <w:num w:numId="12">
    <w:abstractNumId w:val="2"/>
  </w:num>
  <w:num w:numId="13">
    <w:abstractNumId w:val="8"/>
  </w:num>
  <w:num w:numId="14">
    <w:abstractNumId w:val="6"/>
  </w:num>
  <w:num w:numId="15">
    <w:abstractNumId w:val="5"/>
  </w:num>
  <w:num w:numId="16">
    <w:abstractNumId w:val="4"/>
  </w:num>
  <w:num w:numId="17">
    <w:abstractNumId w:val="7"/>
  </w:num>
  <w:num w:numId="18">
    <w:abstractNumId w:val="3"/>
  </w:num>
  <w:num w:numId="19">
    <w:abstractNumId w:val="2"/>
  </w:num>
  <w:num w:numId="20">
    <w:abstractNumId w:val="1"/>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7730"/>
    <w:rsid w:val="00034616"/>
    <w:rsid w:val="0006063C"/>
    <w:rsid w:val="0009465B"/>
    <w:rsid w:val="000E19C2"/>
    <w:rsid w:val="00133138"/>
    <w:rsid w:val="0015074B"/>
    <w:rsid w:val="00256A4E"/>
    <w:rsid w:val="0029639D"/>
    <w:rsid w:val="002E54EB"/>
    <w:rsid w:val="002F46BB"/>
    <w:rsid w:val="00326F90"/>
    <w:rsid w:val="0035058B"/>
    <w:rsid w:val="00380C7C"/>
    <w:rsid w:val="003B433F"/>
    <w:rsid w:val="003D5921"/>
    <w:rsid w:val="00402B67"/>
    <w:rsid w:val="004D47F8"/>
    <w:rsid w:val="005D4467"/>
    <w:rsid w:val="005E0F2E"/>
    <w:rsid w:val="00632AB4"/>
    <w:rsid w:val="006615C8"/>
    <w:rsid w:val="006B01AD"/>
    <w:rsid w:val="00756E20"/>
    <w:rsid w:val="00791938"/>
    <w:rsid w:val="008D7B7A"/>
    <w:rsid w:val="00920EAF"/>
    <w:rsid w:val="009928B2"/>
    <w:rsid w:val="009C01D2"/>
    <w:rsid w:val="00A06C25"/>
    <w:rsid w:val="00A3022B"/>
    <w:rsid w:val="00A33EA4"/>
    <w:rsid w:val="00A7625B"/>
    <w:rsid w:val="00A83FF3"/>
    <w:rsid w:val="00AA1D8D"/>
    <w:rsid w:val="00AC7E1A"/>
    <w:rsid w:val="00B47730"/>
    <w:rsid w:val="00BD7668"/>
    <w:rsid w:val="00C9482A"/>
    <w:rsid w:val="00CB0664"/>
    <w:rsid w:val="00D65918"/>
    <w:rsid w:val="00E95699"/>
    <w:rsid w:val="00EC339C"/>
    <w:rsid w:val="00EC40F9"/>
    <w:rsid w:val="00ED441B"/>
    <w:rsid w:val="00EE3ED3"/>
    <w:rsid w:val="00EF0026"/>
    <w:rsid w:val="00F62063"/>
    <w:rsid w:val="00FC693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hr-HR" w:eastAsia="hr-HR"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C693F"/>
    <w:pPr>
      <w:spacing w:after="100" w:line="259" w:lineRule="auto"/>
    </w:pPr>
    <w:rPr>
      <w:rFonts w:ascii="Times New Roman" w:hAnsi="Times New Roman"/>
      <w:lang w:val="en-US" w:eastAsia="en-US"/>
    </w:rPr>
  </w:style>
  <w:style w:type="paragraph" w:styleId="Heading1">
    <w:name w:val="heading 1"/>
    <w:basedOn w:val="Normal"/>
    <w:next w:val="Normal"/>
    <w:link w:val="Heading1Char"/>
    <w:uiPriority w:val="99"/>
    <w:qFormat/>
    <w:rsid w:val="00FC693F"/>
    <w:pPr>
      <w:keepNext/>
      <w:keepLines/>
      <w:spacing w:before="200"/>
      <w:outlineLvl w:val="0"/>
    </w:pPr>
    <w:rPr>
      <w:rFonts w:ascii="Calibri" w:eastAsia="MS Gothic" w:hAnsi="Calibri"/>
      <w:b/>
      <w:bCs/>
      <w:sz w:val="26"/>
      <w:szCs w:val="28"/>
    </w:rPr>
  </w:style>
  <w:style w:type="paragraph" w:styleId="Heading2">
    <w:name w:val="heading 2"/>
    <w:basedOn w:val="Normal"/>
    <w:next w:val="Normal"/>
    <w:link w:val="Heading2Char"/>
    <w:uiPriority w:val="99"/>
    <w:qFormat/>
    <w:rsid w:val="00FC693F"/>
    <w:pPr>
      <w:keepNext/>
      <w:keepLines/>
      <w:spacing w:before="160" w:after="80"/>
      <w:outlineLvl w:val="1"/>
    </w:pPr>
    <w:rPr>
      <w:rFonts w:ascii="Calibri" w:eastAsia="MS Gothic" w:hAnsi="Calibri"/>
      <w:b/>
      <w:bCs/>
      <w:sz w:val="24"/>
      <w:szCs w:val="26"/>
    </w:rPr>
  </w:style>
  <w:style w:type="paragraph" w:styleId="Heading3">
    <w:name w:val="heading 3"/>
    <w:basedOn w:val="Normal"/>
    <w:next w:val="Normal"/>
    <w:link w:val="Heading3Char"/>
    <w:uiPriority w:val="99"/>
    <w:qFormat/>
    <w:rsid w:val="00FC693F"/>
    <w:pPr>
      <w:keepNext/>
      <w:keepLines/>
      <w:spacing w:before="120" w:after="60"/>
      <w:outlineLvl w:val="2"/>
    </w:pPr>
    <w:rPr>
      <w:rFonts w:ascii="Calibri" w:eastAsia="MS Gothic" w:hAnsi="Calibri"/>
      <w:b/>
      <w:bCs/>
    </w:rPr>
  </w:style>
  <w:style w:type="paragraph" w:styleId="Heading4">
    <w:name w:val="heading 4"/>
    <w:basedOn w:val="Normal"/>
    <w:next w:val="Normal"/>
    <w:link w:val="Heading4Char"/>
    <w:uiPriority w:val="99"/>
    <w:qFormat/>
    <w:rsid w:val="00FC693F"/>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9"/>
    <w:qFormat/>
    <w:rsid w:val="00FC693F"/>
    <w:pPr>
      <w:keepNext/>
      <w:keepLines/>
      <w:spacing w:before="200" w:after="0"/>
      <w:outlineLvl w:val="4"/>
    </w:pPr>
    <w:rPr>
      <w:rFonts w:ascii="Calibri" w:eastAsia="MS Gothic" w:hAnsi="Calibri"/>
      <w:color w:val="243F60"/>
    </w:rPr>
  </w:style>
  <w:style w:type="paragraph" w:styleId="Heading6">
    <w:name w:val="heading 6"/>
    <w:basedOn w:val="Normal"/>
    <w:next w:val="Normal"/>
    <w:link w:val="Heading6Char"/>
    <w:uiPriority w:val="99"/>
    <w:qFormat/>
    <w:rsid w:val="00FC693F"/>
    <w:pPr>
      <w:keepNext/>
      <w:keepLines/>
      <w:spacing w:before="200" w:after="0"/>
      <w:outlineLvl w:val="5"/>
    </w:pPr>
    <w:rPr>
      <w:rFonts w:ascii="Calibri" w:eastAsia="MS Gothic" w:hAnsi="Calibri"/>
      <w:i/>
      <w:iCs/>
      <w:color w:val="243F60"/>
    </w:rPr>
  </w:style>
  <w:style w:type="paragraph" w:styleId="Heading7">
    <w:name w:val="heading 7"/>
    <w:basedOn w:val="Normal"/>
    <w:next w:val="Normal"/>
    <w:link w:val="Heading7Char"/>
    <w:uiPriority w:val="99"/>
    <w:qFormat/>
    <w:rsid w:val="00FC693F"/>
    <w:pPr>
      <w:keepNext/>
      <w:keepLines/>
      <w:spacing w:before="200" w:after="0"/>
      <w:outlineLvl w:val="6"/>
    </w:pPr>
    <w:rPr>
      <w:rFonts w:ascii="Calibri" w:eastAsia="MS Gothic" w:hAnsi="Calibri"/>
      <w:i/>
      <w:iCs/>
      <w:color w:val="404040"/>
    </w:rPr>
  </w:style>
  <w:style w:type="paragraph" w:styleId="Heading8">
    <w:name w:val="heading 8"/>
    <w:basedOn w:val="Normal"/>
    <w:next w:val="Normal"/>
    <w:link w:val="Heading8Char"/>
    <w:uiPriority w:val="99"/>
    <w:qFormat/>
    <w:rsid w:val="00FC693F"/>
    <w:pPr>
      <w:keepNext/>
      <w:keepLines/>
      <w:spacing w:before="200" w:after="0"/>
      <w:outlineLvl w:val="7"/>
    </w:pPr>
    <w:rPr>
      <w:rFonts w:ascii="Calibri" w:eastAsia="MS Gothic" w:hAnsi="Calibri"/>
      <w:color w:val="4F81BD"/>
      <w:sz w:val="20"/>
      <w:szCs w:val="20"/>
    </w:rPr>
  </w:style>
  <w:style w:type="paragraph" w:styleId="Heading9">
    <w:name w:val="heading 9"/>
    <w:basedOn w:val="Normal"/>
    <w:next w:val="Normal"/>
    <w:link w:val="Heading9Char"/>
    <w:uiPriority w:val="99"/>
    <w:qFormat/>
    <w:rsid w:val="00FC693F"/>
    <w:pPr>
      <w:keepNext/>
      <w:keepLines/>
      <w:spacing w:before="200" w:after="0"/>
      <w:outlineLvl w:val="8"/>
    </w:pPr>
    <w:rPr>
      <w:rFonts w:ascii="Calibri" w:eastAsia="MS Gothic" w:hAnsi="Calibri"/>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693F"/>
    <w:rPr>
      <w:rFonts w:ascii="Calibri" w:eastAsia="MS Gothic" w:hAnsi="Calibri" w:cs="Times New Roman"/>
      <w:b/>
      <w:bCs/>
      <w:color w:val="365F91"/>
      <w:sz w:val="28"/>
      <w:szCs w:val="28"/>
    </w:rPr>
  </w:style>
  <w:style w:type="character" w:customStyle="1" w:styleId="Heading2Char">
    <w:name w:val="Heading 2 Char"/>
    <w:basedOn w:val="DefaultParagraphFont"/>
    <w:link w:val="Heading2"/>
    <w:uiPriority w:val="99"/>
    <w:locked/>
    <w:rsid w:val="00FC693F"/>
    <w:rPr>
      <w:rFonts w:ascii="Calibri" w:eastAsia="MS Gothic" w:hAnsi="Calibri" w:cs="Times New Roman"/>
      <w:b/>
      <w:bCs/>
      <w:color w:val="4F81BD"/>
      <w:sz w:val="26"/>
      <w:szCs w:val="26"/>
    </w:rPr>
  </w:style>
  <w:style w:type="character" w:customStyle="1" w:styleId="Heading3Char">
    <w:name w:val="Heading 3 Char"/>
    <w:basedOn w:val="DefaultParagraphFont"/>
    <w:link w:val="Heading3"/>
    <w:uiPriority w:val="99"/>
    <w:locked/>
    <w:rsid w:val="00FC693F"/>
    <w:rPr>
      <w:rFonts w:ascii="Calibri" w:eastAsia="MS Gothic" w:hAnsi="Calibri" w:cs="Times New Roman"/>
      <w:b/>
      <w:bCs/>
      <w:color w:val="4F81BD"/>
    </w:rPr>
  </w:style>
  <w:style w:type="character" w:customStyle="1" w:styleId="Heading4Char">
    <w:name w:val="Heading 4 Char"/>
    <w:basedOn w:val="DefaultParagraphFont"/>
    <w:link w:val="Heading4"/>
    <w:uiPriority w:val="99"/>
    <w:semiHidden/>
    <w:locked/>
    <w:rsid w:val="00FC693F"/>
    <w:rPr>
      <w:rFonts w:ascii="Calibri" w:eastAsia="MS Gothic" w:hAnsi="Calibri" w:cs="Times New Roman"/>
      <w:b/>
      <w:bCs/>
      <w:i/>
      <w:iCs/>
      <w:color w:val="4F81BD"/>
    </w:rPr>
  </w:style>
  <w:style w:type="character" w:customStyle="1" w:styleId="Heading5Char">
    <w:name w:val="Heading 5 Char"/>
    <w:basedOn w:val="DefaultParagraphFont"/>
    <w:link w:val="Heading5"/>
    <w:uiPriority w:val="99"/>
    <w:semiHidden/>
    <w:locked/>
    <w:rsid w:val="00FC693F"/>
    <w:rPr>
      <w:rFonts w:ascii="Calibri" w:eastAsia="MS Gothic" w:hAnsi="Calibri" w:cs="Times New Roman"/>
      <w:color w:val="243F60"/>
    </w:rPr>
  </w:style>
  <w:style w:type="character" w:customStyle="1" w:styleId="Heading6Char">
    <w:name w:val="Heading 6 Char"/>
    <w:basedOn w:val="DefaultParagraphFont"/>
    <w:link w:val="Heading6"/>
    <w:uiPriority w:val="99"/>
    <w:semiHidden/>
    <w:locked/>
    <w:rsid w:val="00FC693F"/>
    <w:rPr>
      <w:rFonts w:ascii="Calibri" w:eastAsia="MS Gothic" w:hAnsi="Calibri" w:cs="Times New Roman"/>
      <w:i/>
      <w:iCs/>
      <w:color w:val="243F60"/>
    </w:rPr>
  </w:style>
  <w:style w:type="character" w:customStyle="1" w:styleId="Heading7Char">
    <w:name w:val="Heading 7 Char"/>
    <w:basedOn w:val="DefaultParagraphFont"/>
    <w:link w:val="Heading7"/>
    <w:uiPriority w:val="99"/>
    <w:semiHidden/>
    <w:locked/>
    <w:rsid w:val="00FC693F"/>
    <w:rPr>
      <w:rFonts w:ascii="Calibri" w:eastAsia="MS Gothic" w:hAnsi="Calibri" w:cs="Times New Roman"/>
      <w:i/>
      <w:iCs/>
      <w:color w:val="404040"/>
    </w:rPr>
  </w:style>
  <w:style w:type="character" w:customStyle="1" w:styleId="Heading8Char">
    <w:name w:val="Heading 8 Char"/>
    <w:basedOn w:val="DefaultParagraphFont"/>
    <w:link w:val="Heading8"/>
    <w:uiPriority w:val="99"/>
    <w:semiHidden/>
    <w:locked/>
    <w:rsid w:val="00FC693F"/>
    <w:rPr>
      <w:rFonts w:ascii="Calibri" w:eastAsia="MS Gothic" w:hAnsi="Calibri" w:cs="Times New Roman"/>
      <w:color w:val="4F81BD"/>
      <w:sz w:val="20"/>
      <w:szCs w:val="20"/>
    </w:rPr>
  </w:style>
  <w:style w:type="character" w:customStyle="1" w:styleId="Heading9Char">
    <w:name w:val="Heading 9 Char"/>
    <w:basedOn w:val="DefaultParagraphFont"/>
    <w:link w:val="Heading9"/>
    <w:uiPriority w:val="99"/>
    <w:semiHidden/>
    <w:locked/>
    <w:rsid w:val="00FC693F"/>
    <w:rPr>
      <w:rFonts w:ascii="Calibri" w:eastAsia="MS Gothic" w:hAnsi="Calibri" w:cs="Times New Roman"/>
      <w:i/>
      <w:iCs/>
      <w:color w:val="404040"/>
      <w:sz w:val="20"/>
      <w:szCs w:val="20"/>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locked/>
    <w:rPr>
      <w:rFonts w:cs="Times New Roman"/>
    </w:rPr>
  </w:style>
  <w:style w:type="paragraph" w:styleId="NoSpacing">
    <w:name w:val="No Spacing"/>
    <w:uiPriority w:val="99"/>
    <w:qFormat/>
    <w:rsid w:val="00FC693F"/>
    <w:rPr>
      <w:lang w:val="en-US" w:eastAsia="en-US"/>
    </w:rPr>
  </w:style>
  <w:style w:type="paragraph" w:styleId="Title">
    <w:name w:val="Title"/>
    <w:basedOn w:val="Normal"/>
    <w:next w:val="Normal"/>
    <w:link w:val="TitleChar"/>
    <w:uiPriority w:val="99"/>
    <w:qFormat/>
    <w:rsid w:val="00FC693F"/>
    <w:pPr>
      <w:pBdr>
        <w:bottom w:val="single" w:sz="8" w:space="4" w:color="4F81BD"/>
      </w:pBdr>
      <w:spacing w:after="300" w:line="240" w:lineRule="auto"/>
      <w:contextualSpacing/>
    </w:pPr>
    <w:rPr>
      <w:rFonts w:ascii="Calibri" w:eastAsia="MS Gothic" w:hAnsi="Calibri"/>
      <w:b/>
      <w:spacing w:val="5"/>
      <w:kern w:val="28"/>
      <w:sz w:val="28"/>
      <w:szCs w:val="52"/>
    </w:rPr>
  </w:style>
  <w:style w:type="character" w:customStyle="1" w:styleId="TitleChar">
    <w:name w:val="Title Char"/>
    <w:basedOn w:val="DefaultParagraphFont"/>
    <w:link w:val="Title"/>
    <w:uiPriority w:val="99"/>
    <w:locked/>
    <w:rsid w:val="00FC693F"/>
    <w:rPr>
      <w:rFonts w:ascii="Calibri" w:eastAsia="MS Gothic" w:hAnsi="Calibri" w:cs="Times New Roman"/>
      <w:color w:val="17365D"/>
      <w:spacing w:val="5"/>
      <w:kern w:val="28"/>
      <w:sz w:val="52"/>
      <w:szCs w:val="52"/>
    </w:rPr>
  </w:style>
  <w:style w:type="paragraph" w:styleId="Subtitle">
    <w:name w:val="Subtitle"/>
    <w:basedOn w:val="Normal"/>
    <w:next w:val="Normal"/>
    <w:link w:val="SubtitleChar"/>
    <w:uiPriority w:val="99"/>
    <w:qFormat/>
    <w:rsid w:val="00FC693F"/>
    <w:pPr>
      <w:numPr>
        <w:ilvl w:val="1"/>
      </w:numPr>
    </w:pPr>
    <w:rPr>
      <w:rFonts w:ascii="Calibri" w:eastAsia="MS Gothic" w:hAnsi="Calibri"/>
      <w:i/>
      <w:iCs/>
      <w:color w:val="4F81BD"/>
      <w:spacing w:val="15"/>
      <w:sz w:val="24"/>
      <w:szCs w:val="24"/>
    </w:rPr>
  </w:style>
  <w:style w:type="character" w:customStyle="1" w:styleId="SubtitleChar">
    <w:name w:val="Subtitle Char"/>
    <w:basedOn w:val="DefaultParagraphFont"/>
    <w:link w:val="Subtitle"/>
    <w:uiPriority w:val="99"/>
    <w:locked/>
    <w:rsid w:val="00FC693F"/>
    <w:rPr>
      <w:rFonts w:ascii="Calibri" w:eastAsia="MS Gothic" w:hAnsi="Calibri" w:cs="Times New Roman"/>
      <w:i/>
      <w:iCs/>
      <w:color w:val="4F81BD"/>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rsid w:val="00AA1D8D"/>
    <w:pPr>
      <w:spacing w:after="120"/>
    </w:pPr>
  </w:style>
  <w:style w:type="character" w:customStyle="1" w:styleId="BodyTextChar">
    <w:name w:val="Body Text Char"/>
    <w:basedOn w:val="DefaultParagraphFont"/>
    <w:link w:val="BodyText"/>
    <w:uiPriority w:val="99"/>
    <w:locked/>
    <w:rsid w:val="00AA1D8D"/>
    <w:rPr>
      <w:rFonts w:cs="Times New Roman"/>
    </w:rPr>
  </w:style>
  <w:style w:type="paragraph" w:styleId="BodyText2">
    <w:name w:val="Body Text 2"/>
    <w:basedOn w:val="Normal"/>
    <w:link w:val="BodyText2Char"/>
    <w:uiPriority w:val="99"/>
    <w:rsid w:val="00AA1D8D"/>
    <w:pPr>
      <w:spacing w:after="120" w:line="480" w:lineRule="auto"/>
    </w:pPr>
  </w:style>
  <w:style w:type="character" w:customStyle="1" w:styleId="BodyText2Char">
    <w:name w:val="Body Text 2 Char"/>
    <w:basedOn w:val="DefaultParagraphFont"/>
    <w:link w:val="BodyText2"/>
    <w:uiPriority w:val="99"/>
    <w:locked/>
    <w:rsid w:val="00AA1D8D"/>
    <w:rPr>
      <w:rFonts w:cs="Times New Roman"/>
    </w:rPr>
  </w:style>
  <w:style w:type="paragraph" w:styleId="BodyText3">
    <w:name w:val="Body Text 3"/>
    <w:basedOn w:val="Normal"/>
    <w:link w:val="BodyText3Char"/>
    <w:uiPriority w:val="99"/>
    <w:rsid w:val="00AA1D8D"/>
    <w:pPr>
      <w:spacing w:after="120"/>
    </w:pPr>
    <w:rPr>
      <w:sz w:val="16"/>
      <w:szCs w:val="16"/>
    </w:rPr>
  </w:style>
  <w:style w:type="character" w:customStyle="1" w:styleId="BodyText3Char">
    <w:name w:val="Body Text 3 Char"/>
    <w:basedOn w:val="DefaultParagraphFont"/>
    <w:link w:val="BodyText3"/>
    <w:uiPriority w:val="99"/>
    <w:locked/>
    <w:rsid w:val="00AA1D8D"/>
    <w:rPr>
      <w:rFonts w:cs="Times New Roman"/>
      <w:sz w:val="16"/>
      <w:szCs w:val="16"/>
    </w:rPr>
  </w:style>
  <w:style w:type="paragraph" w:styleId="List">
    <w:name w:val="List"/>
    <w:basedOn w:val="Normal"/>
    <w:uiPriority w:val="99"/>
    <w:rsid w:val="00AA1D8D"/>
    <w:pPr>
      <w:ind w:left="360" w:hanging="360"/>
      <w:contextualSpacing/>
    </w:pPr>
  </w:style>
  <w:style w:type="paragraph" w:styleId="List2">
    <w:name w:val="List 2"/>
    <w:basedOn w:val="Normal"/>
    <w:uiPriority w:val="99"/>
    <w:rsid w:val="00326F90"/>
    <w:pPr>
      <w:ind w:left="720" w:hanging="360"/>
      <w:contextualSpacing/>
    </w:pPr>
  </w:style>
  <w:style w:type="paragraph" w:styleId="List3">
    <w:name w:val="List 3"/>
    <w:basedOn w:val="Normal"/>
    <w:uiPriority w:val="99"/>
    <w:rsid w:val="00326F90"/>
    <w:pPr>
      <w:ind w:left="1080" w:hanging="360"/>
      <w:contextualSpacing/>
    </w:pPr>
  </w:style>
  <w:style w:type="paragraph" w:styleId="ListBullet">
    <w:name w:val="List Bullet"/>
    <w:basedOn w:val="Normal"/>
    <w:uiPriority w:val="99"/>
    <w:rsid w:val="00326F90"/>
    <w:pPr>
      <w:numPr>
        <w:numId w:val="7"/>
      </w:numPr>
      <w:contextualSpacing/>
    </w:pPr>
  </w:style>
  <w:style w:type="paragraph" w:styleId="ListBullet2">
    <w:name w:val="List Bullet 2"/>
    <w:basedOn w:val="Normal"/>
    <w:uiPriority w:val="99"/>
    <w:rsid w:val="00326F90"/>
    <w:pPr>
      <w:numPr>
        <w:numId w:val="8"/>
      </w:numPr>
      <w:contextualSpacing/>
    </w:pPr>
  </w:style>
  <w:style w:type="paragraph" w:styleId="ListBullet3">
    <w:name w:val="List Bullet 3"/>
    <w:basedOn w:val="Normal"/>
    <w:uiPriority w:val="99"/>
    <w:rsid w:val="00326F90"/>
    <w:pPr>
      <w:numPr>
        <w:numId w:val="9"/>
      </w:numPr>
      <w:contextualSpacing/>
    </w:pPr>
  </w:style>
  <w:style w:type="paragraph" w:styleId="ListNumber">
    <w:name w:val="List Number"/>
    <w:basedOn w:val="Normal"/>
    <w:uiPriority w:val="99"/>
    <w:rsid w:val="00326F90"/>
    <w:pPr>
      <w:numPr>
        <w:numId w:val="11"/>
      </w:numPr>
      <w:tabs>
        <w:tab w:val="clear" w:pos="720"/>
        <w:tab w:val="num" w:pos="360"/>
      </w:tabs>
      <w:ind w:left="360"/>
      <w:contextualSpacing/>
    </w:pPr>
  </w:style>
  <w:style w:type="paragraph" w:styleId="ListNumber2">
    <w:name w:val="List Number 2"/>
    <w:basedOn w:val="Normal"/>
    <w:uiPriority w:val="99"/>
    <w:rsid w:val="0029639D"/>
    <w:pPr>
      <w:numPr>
        <w:numId w:val="12"/>
      </w:numPr>
      <w:tabs>
        <w:tab w:val="clear" w:pos="1080"/>
        <w:tab w:val="num" w:pos="720"/>
      </w:tabs>
      <w:ind w:left="720"/>
      <w:contextualSpacing/>
    </w:pPr>
  </w:style>
  <w:style w:type="paragraph" w:styleId="ListNumber3">
    <w:name w:val="List Number 3"/>
    <w:basedOn w:val="Normal"/>
    <w:uiPriority w:val="99"/>
    <w:rsid w:val="0029639D"/>
    <w:pPr>
      <w:numPr>
        <w:numId w:val="13"/>
      </w:numPr>
      <w:tabs>
        <w:tab w:val="clear" w:pos="360"/>
        <w:tab w:val="num" w:pos="1080"/>
      </w:tabs>
      <w:ind w:left="1080"/>
      <w:contextualSpacing/>
    </w:pPr>
  </w:style>
  <w:style w:type="paragraph" w:styleId="ListContinue">
    <w:name w:val="List Continue"/>
    <w:basedOn w:val="Normal"/>
    <w:uiPriority w:val="99"/>
    <w:rsid w:val="0029639D"/>
    <w:pPr>
      <w:spacing w:after="120"/>
      <w:ind w:left="360"/>
      <w:contextualSpacing/>
    </w:pPr>
  </w:style>
  <w:style w:type="paragraph" w:styleId="ListContinue2">
    <w:name w:val="List Continue 2"/>
    <w:basedOn w:val="Normal"/>
    <w:uiPriority w:val="99"/>
    <w:rsid w:val="0029639D"/>
    <w:pPr>
      <w:spacing w:after="120"/>
      <w:ind w:left="720"/>
      <w:contextualSpacing/>
    </w:pPr>
  </w:style>
  <w:style w:type="paragraph" w:styleId="ListContinue3">
    <w:name w:val="List Continue 3"/>
    <w:basedOn w:val="Normal"/>
    <w:uiPriority w:val="99"/>
    <w:rsid w:val="0029639D"/>
    <w:pPr>
      <w:spacing w:after="120"/>
      <w:ind w:left="1080"/>
      <w:contextualSpacing/>
    </w:pPr>
  </w:style>
  <w:style w:type="paragraph" w:styleId="MacroText">
    <w:name w:val="macro"/>
    <w:link w:val="MacroTextChar"/>
    <w:uiPriority w:val="99"/>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lang w:val="en-US" w:eastAsia="en-US"/>
    </w:rPr>
  </w:style>
  <w:style w:type="character" w:customStyle="1" w:styleId="MacroTextChar">
    <w:name w:val="Macro Text Char"/>
    <w:basedOn w:val="DefaultParagraphFont"/>
    <w:link w:val="MacroText"/>
    <w:uiPriority w:val="99"/>
    <w:locked/>
    <w:rsid w:val="0029639D"/>
    <w:rPr>
      <w:rFonts w:ascii="Courier" w:hAnsi="Courier" w:cs="Times New Roman"/>
      <w:lang w:val="en-US" w:eastAsia="en-US" w:bidi="ar-SA"/>
    </w:rPr>
  </w:style>
  <w:style w:type="paragraph" w:styleId="Quote">
    <w:name w:val="Quote"/>
    <w:basedOn w:val="Normal"/>
    <w:next w:val="Normal"/>
    <w:link w:val="QuoteChar"/>
    <w:uiPriority w:val="99"/>
    <w:qFormat/>
    <w:rsid w:val="00FC693F"/>
    <w:rPr>
      <w:i/>
      <w:iCs/>
      <w:color w:val="000000"/>
    </w:rPr>
  </w:style>
  <w:style w:type="character" w:customStyle="1" w:styleId="QuoteChar">
    <w:name w:val="Quote Char"/>
    <w:basedOn w:val="DefaultParagraphFont"/>
    <w:link w:val="Quote"/>
    <w:uiPriority w:val="99"/>
    <w:locked/>
    <w:rsid w:val="00FC693F"/>
    <w:rPr>
      <w:rFonts w:cs="Times New Roman"/>
      <w:i/>
      <w:iCs/>
      <w:color w:val="000000"/>
    </w:rPr>
  </w:style>
  <w:style w:type="paragraph" w:styleId="Caption">
    <w:name w:val="caption"/>
    <w:basedOn w:val="Normal"/>
    <w:next w:val="Normal"/>
    <w:uiPriority w:val="99"/>
    <w:qFormat/>
    <w:rsid w:val="00FC693F"/>
    <w:pPr>
      <w:spacing w:line="240" w:lineRule="auto"/>
    </w:pPr>
    <w:rPr>
      <w:b/>
      <w:bCs/>
      <w:color w:val="4F81BD"/>
      <w:sz w:val="18"/>
      <w:szCs w:val="18"/>
    </w:rPr>
  </w:style>
  <w:style w:type="character" w:styleId="Strong">
    <w:name w:val="Strong"/>
    <w:basedOn w:val="DefaultParagraphFont"/>
    <w:uiPriority w:val="99"/>
    <w:qFormat/>
    <w:rsid w:val="00FC693F"/>
    <w:rPr>
      <w:rFonts w:cs="Times New Roman"/>
      <w:b/>
      <w:bCs/>
    </w:rPr>
  </w:style>
  <w:style w:type="character" w:styleId="Emphasis">
    <w:name w:val="Emphasis"/>
    <w:basedOn w:val="DefaultParagraphFont"/>
    <w:uiPriority w:val="99"/>
    <w:qFormat/>
    <w:rsid w:val="00FC693F"/>
    <w:rPr>
      <w:rFonts w:cs="Times New Roman"/>
      <w:i/>
      <w:iCs/>
    </w:rPr>
  </w:style>
  <w:style w:type="paragraph" w:styleId="IntenseQuote">
    <w:name w:val="Intense Quote"/>
    <w:basedOn w:val="Normal"/>
    <w:next w:val="Normal"/>
    <w:link w:val="IntenseQuoteChar"/>
    <w:uiPriority w:val="99"/>
    <w:qFormat/>
    <w:rsid w:val="00FC693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FC693F"/>
    <w:rPr>
      <w:rFonts w:cs="Times New Roman"/>
      <w:b/>
      <w:bCs/>
      <w:i/>
      <w:iCs/>
      <w:color w:val="4F81BD"/>
    </w:rPr>
  </w:style>
  <w:style w:type="character" w:styleId="SubtleEmphasis">
    <w:name w:val="Subtle Emphasis"/>
    <w:basedOn w:val="DefaultParagraphFont"/>
    <w:uiPriority w:val="99"/>
    <w:qFormat/>
    <w:rsid w:val="00FC693F"/>
    <w:rPr>
      <w:rFonts w:cs="Times New Roman"/>
      <w:i/>
      <w:iCs/>
      <w:color w:val="808080"/>
    </w:rPr>
  </w:style>
  <w:style w:type="character" w:styleId="IntenseEmphasis">
    <w:name w:val="Intense Emphasis"/>
    <w:basedOn w:val="DefaultParagraphFont"/>
    <w:uiPriority w:val="99"/>
    <w:qFormat/>
    <w:rsid w:val="00FC693F"/>
    <w:rPr>
      <w:rFonts w:cs="Times New Roman"/>
      <w:b/>
      <w:bCs/>
      <w:i/>
      <w:iCs/>
      <w:color w:val="4F81BD"/>
    </w:rPr>
  </w:style>
  <w:style w:type="character" w:styleId="SubtleReference">
    <w:name w:val="Subtle Reference"/>
    <w:basedOn w:val="DefaultParagraphFont"/>
    <w:uiPriority w:val="99"/>
    <w:qFormat/>
    <w:rsid w:val="00FC693F"/>
    <w:rPr>
      <w:rFonts w:cs="Times New Roman"/>
      <w:smallCaps/>
      <w:color w:val="C0504D"/>
      <w:u w:val="single"/>
    </w:rPr>
  </w:style>
  <w:style w:type="character" w:styleId="IntenseReference">
    <w:name w:val="Intense Reference"/>
    <w:basedOn w:val="DefaultParagraphFont"/>
    <w:uiPriority w:val="99"/>
    <w:qFormat/>
    <w:rsid w:val="00FC693F"/>
    <w:rPr>
      <w:rFonts w:cs="Times New Roman"/>
      <w:b/>
      <w:bCs/>
      <w:smallCaps/>
      <w:color w:val="C0504D"/>
      <w:spacing w:val="5"/>
      <w:u w:val="single"/>
    </w:rPr>
  </w:style>
  <w:style w:type="character" w:styleId="BookTitle">
    <w:name w:val="Book Title"/>
    <w:basedOn w:val="DefaultParagraphFont"/>
    <w:uiPriority w:val="99"/>
    <w:qFormat/>
    <w:rsid w:val="00FC693F"/>
    <w:rPr>
      <w:rFonts w:cs="Times New Roman"/>
      <w:b/>
      <w:bCs/>
      <w:smallCaps/>
      <w:spacing w:val="5"/>
    </w:rPr>
  </w:style>
  <w:style w:type="paragraph" w:styleId="TOCHeading">
    <w:name w:val="TOC Heading"/>
    <w:basedOn w:val="Heading1"/>
    <w:next w:val="Normal"/>
    <w:uiPriority w:val="99"/>
    <w:qFormat/>
    <w:rsid w:val="00FC693F"/>
    <w:pPr>
      <w:outlineLvl w:val="9"/>
    </w:pPr>
  </w:style>
  <w:style w:type="table" w:styleId="TableGrid">
    <w:name w:val="Table Grid"/>
    <w:basedOn w:val="TableNormal"/>
    <w:uiPriority w:val="99"/>
    <w:rsid w:val="00FC693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99"/>
    <w:rsid w:val="00FC693F"/>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FC693F"/>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99"/>
    <w:rsid w:val="00FC693F"/>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99"/>
    <w:rsid w:val="00FC693F"/>
    <w:rPr>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99"/>
    <w:rsid w:val="00FC693F"/>
    <w:rPr>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99"/>
    <w:rsid w:val="00FC693F"/>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99"/>
    <w:rsid w:val="00FC693F"/>
    <w:rPr>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LightList">
    <w:name w:val="Light List"/>
    <w:basedOn w:val="TableNormal"/>
    <w:uiPriority w:val="99"/>
    <w:rsid w:val="00FC693F"/>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rsid w:val="00FC693F"/>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99"/>
    <w:rsid w:val="00CB0664"/>
    <w:rPr>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99"/>
    <w:rsid w:val="00CB0664"/>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99"/>
    <w:rsid w:val="00CB0664"/>
    <w:rPr>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99"/>
    <w:rsid w:val="00CB0664"/>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99"/>
    <w:rsid w:val="00CB0664"/>
    <w:rPr>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99"/>
    <w:rsid w:val="00CB0664"/>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rsid w:val="00CB0664"/>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99"/>
    <w:rsid w:val="00CB0664"/>
    <w:rPr>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99"/>
    <w:rsid w:val="00CB0664"/>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99"/>
    <w:rsid w:val="00CB0664"/>
    <w:rPr>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99"/>
    <w:rsid w:val="00CB0664"/>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99"/>
    <w:rsid w:val="00CB0664"/>
    <w:rPr>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99"/>
    <w:rsid w:val="00CB0664"/>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99"/>
    <w:rsid w:val="00CB066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99"/>
    <w:rsid w:val="00CB0664"/>
    <w:rPr>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rsid w:val="00CB0664"/>
    <w:rPr>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99"/>
    <w:rsid w:val="00CB0664"/>
    <w:rPr>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99"/>
    <w:rsid w:val="00CB0664"/>
    <w:rPr>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99"/>
    <w:rsid w:val="00CB0664"/>
    <w:rPr>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CB066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99"/>
    <w:rsid w:val="00CB0664"/>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List1-Accent1">
    <w:name w:val="Medium List 1 Accent 1"/>
    <w:basedOn w:val="TableNormal"/>
    <w:uiPriority w:val="99"/>
    <w:rsid w:val="00CB0664"/>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styleId="MediumList1-Accent2">
    <w:name w:val="Medium List 1 Accent 2"/>
    <w:basedOn w:val="TableNormal"/>
    <w:uiPriority w:val="99"/>
    <w:rsid w:val="00CB0664"/>
    <w:rPr>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MediumList1-Accent3">
    <w:name w:val="Medium List 1 Accent 3"/>
    <w:basedOn w:val="TableNormal"/>
    <w:uiPriority w:val="99"/>
    <w:rsid w:val="00CB0664"/>
    <w:rPr>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MediumList1-Accent4">
    <w:name w:val="Medium List 1 Accent 4"/>
    <w:basedOn w:val="TableNormal"/>
    <w:uiPriority w:val="99"/>
    <w:rsid w:val="00CB0664"/>
    <w:rPr>
      <w:color w:val="00000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MediumList1-Accent5">
    <w:name w:val="Medium List 1 Accent 5"/>
    <w:basedOn w:val="TableNormal"/>
    <w:uiPriority w:val="99"/>
    <w:rsid w:val="00CB0664"/>
    <w:rPr>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MediumList1-Accent6">
    <w:name w:val="Medium List 1 Accent 6"/>
    <w:basedOn w:val="TableNormal"/>
    <w:uiPriority w:val="99"/>
    <w:rsid w:val="00CB0664"/>
    <w:rPr>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MediumList2">
    <w:name w:val="Medium List 2"/>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1">
    <w:name w:val="Medium List 2 Accent 1"/>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2">
    <w:name w:val="Medium List 2 Accent 2"/>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3">
    <w:name w:val="Medium List 2 Accent 3"/>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4">
    <w:name w:val="Medium List 2 Accent 4"/>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5">
    <w:name w:val="Medium List 2 Accent 5"/>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6">
    <w:name w:val="Medium List 2 Accent 6"/>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Grid1">
    <w:name w:val="Medium Grid 1"/>
    <w:basedOn w:val="TableNormal"/>
    <w:uiPriority w:val="99"/>
    <w:rsid w:val="00CB0664"/>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ediumGrid1-Accent1">
    <w:name w:val="Medium Grid 1 Accent 1"/>
    <w:basedOn w:val="TableNormal"/>
    <w:uiPriority w:val="99"/>
    <w:rsid w:val="00CB066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MediumGrid1-Accent2">
    <w:name w:val="Medium Grid 1 Accent 2"/>
    <w:basedOn w:val="TableNormal"/>
    <w:uiPriority w:val="99"/>
    <w:rsid w:val="00CB0664"/>
    <w:rPr>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MediumGrid1-Accent3">
    <w:name w:val="Medium Grid 1 Accent 3"/>
    <w:basedOn w:val="TableNormal"/>
    <w:uiPriority w:val="99"/>
    <w:rsid w:val="00CB0664"/>
    <w:rPr>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MediumGrid1-Accent4">
    <w:name w:val="Medium Grid 1 Accent 4"/>
    <w:basedOn w:val="TableNormal"/>
    <w:uiPriority w:val="99"/>
    <w:rsid w:val="00CB0664"/>
    <w:rPr>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MediumGrid1-Accent5">
    <w:name w:val="Medium Grid 1 Accent 5"/>
    <w:basedOn w:val="TableNormal"/>
    <w:uiPriority w:val="99"/>
    <w:rsid w:val="00CB0664"/>
    <w:rPr>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MediumGrid1-Accent6">
    <w:name w:val="Medium Grid 1 Accent 6"/>
    <w:basedOn w:val="TableNormal"/>
    <w:uiPriority w:val="99"/>
    <w:rsid w:val="00CB0664"/>
    <w:rPr>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MediumGrid2">
    <w:name w:val="Medium Grid 2"/>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MediumGrid2-Accent1">
    <w:name w:val="Medium Grid 2 Accent 1"/>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styleId="MediumGrid2-Accent2">
    <w:name w:val="Medium Grid 2 Accent 2"/>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table" w:styleId="MediumGrid2-Accent3">
    <w:name w:val="Medium Grid 2 Accent 3"/>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MediumGrid2-Accent4">
    <w:name w:val="Medium Grid 2 Accent 4"/>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FFFFFF"/>
      </w:tcPr>
    </w:tblStylePr>
  </w:style>
  <w:style w:type="table" w:styleId="MediumGrid2-Accent5">
    <w:name w:val="Medium Grid 2 Accent 5"/>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styleId="MediumGrid2-Accent6">
    <w:name w:val="Medium Grid 2 Accent 6"/>
    <w:basedOn w:val="TableNormal"/>
    <w:uiPriority w:val="99"/>
    <w:rsid w:val="00CB0664"/>
    <w:rPr>
      <w:rFonts w:ascii="Calibri" w:eastAsia="MS Gothic" w:hAnsi="Calibri"/>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F79646"/>
          <w:insideV w:val="single" w:sz="6" w:space="0" w:color="F79646"/>
        </w:tcBorders>
        <w:shd w:val="clear" w:color="auto" w:fill="FBCAA2"/>
      </w:tcPr>
    </w:tblStylePr>
    <w:tblStylePr w:type="nwCell">
      <w:rPr>
        <w:rFonts w:cs="Times New Roman"/>
      </w:rPr>
      <w:tblPr/>
      <w:tcPr>
        <w:shd w:val="clear" w:color="auto" w:fill="FFFFFF"/>
      </w:tcPr>
    </w:tblStylePr>
  </w:style>
  <w:style w:type="table" w:styleId="MediumGrid3">
    <w:name w:val="Medium Grid 3"/>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99"/>
    <w:rsid w:val="00CB066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99"/>
    <w:rsid w:val="00CB066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99"/>
    <w:rsid w:val="00CB0664"/>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ColorfulShading-Accent1">
    <w:name w:val="Colorful Shading Accent 1"/>
    <w:basedOn w:val="TableNormal"/>
    <w:uiPriority w:val="99"/>
    <w:rsid w:val="00CB0664"/>
    <w:rPr>
      <w:color w:val="000000"/>
      <w:sz w:val="20"/>
      <w:szCs w:val="2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99"/>
    <w:rsid w:val="00CB0664"/>
    <w:rPr>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772C2A"/>
      </w:tcPr>
    </w:tblStylePr>
    <w:tblStylePr w:type="firstCol">
      <w:rPr>
        <w:rFonts w:cs="Times New Roman"/>
        <w:color w:val="FFFFFF"/>
      </w:rPr>
      <w:tblPr/>
      <w:tcPr>
        <w:tcBorders>
          <w:top w:val="nil"/>
          <w:left w:val="nil"/>
          <w:bottom w:val="nil"/>
          <w:right w:val="nil"/>
          <w:insideH w:val="single" w:sz="4" w:space="0" w:color="772C2A"/>
          <w:insideV w:val="nil"/>
        </w:tcBorders>
        <w:shd w:val="clear" w:color="auto" w:fill="772C2A"/>
      </w:tcPr>
    </w:tblStylePr>
    <w:tblStylePr w:type="lastCol">
      <w:rPr>
        <w:rFonts w:cs="Times New Roman"/>
        <w:color w:val="FFFFFF"/>
      </w:rPr>
      <w:tblPr/>
      <w:tcPr>
        <w:tcBorders>
          <w:top w:val="nil"/>
          <w:left w:val="nil"/>
          <w:bottom w:val="nil"/>
          <w:right w:val="nil"/>
          <w:insideH w:val="nil"/>
          <w:insideV w:val="nil"/>
        </w:tcBorders>
        <w:shd w:val="clear" w:color="auto" w:fill="772C2A"/>
      </w:tcPr>
    </w:tblStylePr>
    <w:tblStylePr w:type="band1Vert">
      <w:rPr>
        <w:rFonts w:cs="Times New Roman"/>
      </w:rPr>
      <w:tblPr/>
      <w:tcPr>
        <w:shd w:val="clear" w:color="auto" w:fill="E5B8B7"/>
      </w:tcPr>
    </w:tblStylePr>
    <w:tblStylePr w:type="band1Horz">
      <w:rPr>
        <w:rFonts w:cs="Times New Roman"/>
      </w:rPr>
      <w:tblPr/>
      <w:tcPr>
        <w:shd w:val="clear" w:color="auto" w:fill="DFA7A6"/>
      </w:tcPr>
    </w:tblStylePr>
    <w:tblStylePr w:type="neCell">
      <w:rPr>
        <w:rFonts w:cs="Times New Roman"/>
        <w:color w:val="000000"/>
      </w:rPr>
    </w:tblStylePr>
    <w:tblStylePr w:type="nwCell">
      <w:rPr>
        <w:rFonts w:cs="Times New Roman"/>
        <w:color w:val="000000"/>
      </w:rPr>
    </w:tblStylePr>
  </w:style>
  <w:style w:type="table" w:styleId="ColorfulShading-Accent3">
    <w:name w:val="Colorful Shading Accent 3"/>
    <w:basedOn w:val="TableNormal"/>
    <w:uiPriority w:val="99"/>
    <w:rsid w:val="00CB0664"/>
    <w:rPr>
      <w:color w:val="000000"/>
      <w:sz w:val="20"/>
      <w:szCs w:val="2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5E7530"/>
      </w:tcPr>
    </w:tblStylePr>
    <w:tblStylePr w:type="firstCol">
      <w:rPr>
        <w:rFonts w:cs="Times New Roman"/>
        <w:color w:val="FFFFFF"/>
      </w:rPr>
      <w:tblPr/>
      <w:tcPr>
        <w:tcBorders>
          <w:top w:val="nil"/>
          <w:left w:val="nil"/>
          <w:bottom w:val="nil"/>
          <w:right w:val="nil"/>
          <w:insideH w:val="single" w:sz="4" w:space="0" w:color="5E7530"/>
          <w:insideV w:val="nil"/>
        </w:tcBorders>
        <w:shd w:val="clear" w:color="auto" w:fill="5E7530"/>
      </w:tcPr>
    </w:tblStylePr>
    <w:tblStylePr w:type="lastCol">
      <w:rPr>
        <w:rFonts w:cs="Times New Roman"/>
        <w:color w:val="FFFFFF"/>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ColorfulShading-Accent4">
    <w:name w:val="Colorful Shading Accent 4"/>
    <w:basedOn w:val="TableNormal"/>
    <w:uiPriority w:val="99"/>
    <w:rsid w:val="00CB0664"/>
    <w:rPr>
      <w:color w:val="000000"/>
      <w:sz w:val="20"/>
      <w:szCs w:val="2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rFonts w:cs="Times New Roman"/>
        <w:b/>
        <w:bCs/>
      </w:rPr>
      <w:tblPr/>
      <w:tcPr>
        <w:tcBorders>
          <w:top w:val="nil"/>
          <w:left w:val="nil"/>
          <w:bottom w:val="single" w:sz="24" w:space="0" w:color="9BBB59"/>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C3B62"/>
      </w:tcPr>
    </w:tblStylePr>
    <w:tblStylePr w:type="firstCol">
      <w:rPr>
        <w:rFonts w:cs="Times New Roman"/>
        <w:color w:val="FFFFFF"/>
      </w:rPr>
      <w:tblPr/>
      <w:tcPr>
        <w:tcBorders>
          <w:top w:val="nil"/>
          <w:left w:val="nil"/>
          <w:bottom w:val="nil"/>
          <w:right w:val="nil"/>
          <w:insideH w:val="single" w:sz="4" w:space="0" w:color="4C3B62"/>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ColorfulShading-Accent5">
    <w:name w:val="Colorful Shading Accent 5"/>
    <w:basedOn w:val="TableNormal"/>
    <w:uiPriority w:val="99"/>
    <w:rsid w:val="00CB0664"/>
    <w:rPr>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ColorfulShading-Accent6">
    <w:name w:val="Colorful Shading Accent 6"/>
    <w:basedOn w:val="TableNormal"/>
    <w:uiPriority w:val="99"/>
    <w:rsid w:val="00CB0664"/>
    <w:rPr>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rFonts w:cs="Times New Roman"/>
        <w:b/>
        <w:bCs/>
      </w:rPr>
      <w:tblPr/>
      <w:tcPr>
        <w:tcBorders>
          <w:top w:val="nil"/>
          <w:left w:val="nil"/>
          <w:bottom w:val="single" w:sz="24" w:space="0" w:color="4BACC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B65608"/>
      </w:tcPr>
    </w:tblStylePr>
    <w:tblStylePr w:type="firstCol">
      <w:rPr>
        <w:rFonts w:cs="Times New Roman"/>
        <w:color w:val="FFFFFF"/>
      </w:rPr>
      <w:tblPr/>
      <w:tcPr>
        <w:tcBorders>
          <w:top w:val="nil"/>
          <w:left w:val="nil"/>
          <w:bottom w:val="nil"/>
          <w:right w:val="nil"/>
          <w:insideH w:val="single" w:sz="4" w:space="0" w:color="B65608"/>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table" w:styleId="ColorfulList">
    <w:name w:val="Colorful List"/>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ColorfulList-Accent2">
    <w:name w:val="Colorful List Accent 2"/>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ColorfulList-Accent3">
    <w:name w:val="Colorful List Accent 3"/>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ColorfulList-Accent4">
    <w:name w:val="Colorful List Accent 4"/>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ColorfulList-Accent5">
    <w:name w:val="Colorful List Accent 5"/>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rFonts w:cs="Times New Roman"/>
        <w:b/>
        <w:bCs/>
        <w:color w:val="FFFFFF"/>
      </w:rPr>
      <w:tblPr/>
      <w:tcPr>
        <w:tcBorders>
          <w:bottom w:val="single" w:sz="12" w:space="0" w:color="FFFFFF"/>
        </w:tcBorders>
        <w:shd w:val="clear" w:color="auto" w:fill="F2730A"/>
      </w:tcPr>
    </w:tblStylePr>
    <w:tblStylePr w:type="lastRow">
      <w:rPr>
        <w:rFonts w:cs="Times New Roman"/>
        <w:b/>
        <w:bCs/>
        <w:color w:val="F2730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styleId="ColorfulList-Accent6">
    <w:name w:val="Colorful List Accent 6"/>
    <w:basedOn w:val="TableNormal"/>
    <w:uiPriority w:val="99"/>
    <w:rsid w:val="00CB0664"/>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ColorfulGrid">
    <w:name w:val="Colorful Grid"/>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ColorfulGrid-Accent2">
    <w:name w:val="Colorful Grid Accent 2"/>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ColorfulGrid-Accent3">
    <w:name w:val="Colorful Grid Accent 3"/>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rFonts w:cs="Times New Roman"/>
        <w:b/>
        <w:bCs/>
      </w:rPr>
      <w:tblPr/>
      <w:tcPr>
        <w:shd w:val="clear" w:color="auto" w:fill="D6E3BC"/>
      </w:tcPr>
    </w:tblStylePr>
    <w:tblStylePr w:type="lastRow">
      <w:rPr>
        <w:rFonts w:cs="Times New Roman"/>
        <w:b/>
        <w:bCs/>
        <w:color w:val="000000"/>
      </w:rPr>
      <w:tblPr/>
      <w:tcPr>
        <w:shd w:val="clear" w:color="auto" w:fill="D6E3BC"/>
      </w:tcPr>
    </w:tblStylePr>
    <w:tblStylePr w:type="firstCol">
      <w:rPr>
        <w:rFonts w:cs="Times New Roman"/>
        <w:color w:val="FFFFFF"/>
      </w:rPr>
      <w:tblPr/>
      <w:tcPr>
        <w:shd w:val="clear" w:color="auto" w:fill="76923C"/>
      </w:tcPr>
    </w:tblStylePr>
    <w:tblStylePr w:type="lastCol">
      <w:rPr>
        <w:rFonts w:cs="Times New Roman"/>
        <w:color w:val="FFFFFF"/>
      </w:rPr>
      <w:tblPr/>
      <w:tcPr>
        <w:shd w:val="clear" w:color="auto" w:fill="76923C"/>
      </w:tc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ColorfulGrid-Accent4">
    <w:name w:val="Colorful Grid Accent 4"/>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ColorfulGrid-Accent5">
    <w:name w:val="Colorful Grid Accent 5"/>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ColorfulGrid-Accent6">
    <w:name w:val="Colorful Grid Accent 6"/>
    <w:basedOn w:val="TableNormal"/>
    <w:uiPriority w:val="99"/>
    <w:rsid w:val="00CB0664"/>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paragraph" w:customStyle="1" w:styleId="pdq2pgselectionanchorcontainer">
    <w:name w:val="pdq2pg_selectionanchorcontainer"/>
    <w:basedOn w:val="Normal"/>
    <w:uiPriority w:val="99"/>
    <w:rsid w:val="00A83FF3"/>
    <w:pPr>
      <w:spacing w:before="100" w:beforeAutospacing="1" w:afterAutospacing="1" w:line="240" w:lineRule="auto"/>
    </w:pPr>
    <w:rPr>
      <w:sz w:val="24"/>
      <w:szCs w:val="24"/>
      <w:lang w:val="hr-HR" w:eastAsia="hr-HR"/>
    </w:rPr>
  </w:style>
  <w:style w:type="paragraph" w:styleId="NormalWeb">
    <w:name w:val="Normal (Web)"/>
    <w:basedOn w:val="Normal"/>
    <w:uiPriority w:val="99"/>
    <w:semiHidden/>
    <w:rsid w:val="00A83FF3"/>
    <w:pPr>
      <w:spacing w:before="100" w:beforeAutospacing="1" w:afterAutospacing="1" w:line="240" w:lineRule="auto"/>
    </w:pPr>
    <w:rPr>
      <w:sz w:val="24"/>
      <w:szCs w:val="24"/>
      <w:lang w:val="hr-HR" w:eastAsia="hr-HR"/>
    </w:rPr>
  </w:style>
  <w:style w:type="paragraph" w:styleId="BalloonText">
    <w:name w:val="Balloon Text"/>
    <w:basedOn w:val="Normal"/>
    <w:link w:val="BalloonTextChar"/>
    <w:uiPriority w:val="99"/>
    <w:semiHidden/>
    <w:rsid w:val="000946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9465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141424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2717</Words>
  <Characters>15490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Obrazloženje izvršenja financijskog plana AMN 1.1.-30.6.2026.</dc:title>
  <dc:subject>Detaljna analiza općeg dijela polugodišnjeg izvještaja</dc:subject>
  <dc:creator>Arheološki muzej Narona</dc:creator>
  <cp:keywords/>
  <dc:description>generated by python-docx</dc:description>
  <cp:lastModifiedBy>Tajništvo</cp:lastModifiedBy>
  <cp:revision>2</cp:revision>
  <cp:lastPrinted>2026-08-03T08:16:00Z</cp:lastPrinted>
  <dcterms:created xsi:type="dcterms:W3CDTF">2026-08-03T08:24:00Z</dcterms:created>
  <dcterms:modified xsi:type="dcterms:W3CDTF">2026-08-03T08:24:00Z</dcterms:modified>
</cp:coreProperties>
</file>